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1D" w:rsidRPr="00796377" w:rsidRDefault="00CC691D" w:rsidP="00796377">
      <w:pPr>
        <w:shd w:val="clear" w:color="auto" w:fill="FFFFFF"/>
        <w:spacing w:after="0" w:line="240" w:lineRule="auto"/>
        <w:jc w:val="center"/>
        <w:rPr>
          <w:rFonts w:ascii="var(--player-main-font)" w:eastAsia="Times New Roman" w:hAnsi="var(--player-main-font)" w:cs="Times New Roman"/>
          <w:b/>
          <w:bCs/>
          <w:color w:val="000000"/>
          <w:sz w:val="40"/>
          <w:szCs w:val="40"/>
          <w:lang w:eastAsia="ru-RU"/>
        </w:rPr>
      </w:pPr>
      <w:r w:rsidRPr="00796377">
        <w:rPr>
          <w:rFonts w:ascii="var(--player-main-font)" w:eastAsia="Times New Roman" w:hAnsi="var(--player-main-font)" w:cs="Times New Roman"/>
          <w:b/>
          <w:bCs/>
          <w:color w:val="000000"/>
          <w:sz w:val="40"/>
          <w:szCs w:val="40"/>
          <w:lang w:eastAsia="ru-RU"/>
        </w:rPr>
        <w:t>Классификация опасностей. Идентификация вредных и опасных производственных факторов на рабочем месте</w:t>
      </w:r>
    </w:p>
    <w:p w:rsidR="00CC691D" w:rsidRDefault="00CC691D" w:rsidP="00796377">
      <w:pPr>
        <w:shd w:val="clear" w:color="auto" w:fill="FFFFFF"/>
        <w:spacing w:after="0" w:line="240" w:lineRule="auto"/>
        <w:jc w:val="center"/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var(--player-main-font)" w:eastAsia="Times New Roman" w:hAnsi="var(--player-main-font)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571600E" wp14:editId="497EEFC6">
                <wp:extent cx="304800" cy="304800"/>
                <wp:effectExtent l="0" t="0" r="0" b="0"/>
                <wp:docPr id="7" name="Прямоугольник 7" descr="data:image/png;base64,iVBORw0KGgoAAAANSUhEUgAAAAEAAAABCAQAAAC1HAwCAAAAC0lEQVR42mNkYAAAAAYAAjCB0C8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data:image/png;base64,iVBORw0KGgoAAAANSUhEUgAAAAEAAAABCAQAAAC1HAwCAAAAC0lEQVR42mNkYAAAAAYAAjCB0C8AAAAASUVORK5CYII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kGlZ8PAMAAEM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CC691D"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О</w:t>
      </w:r>
      <w:r w:rsidRPr="00CC691D"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  <w:t>пасные и вредные факторы производственной среды и трудового процесса</w:t>
      </w:r>
    </w:p>
    <w:p w:rsidR="00235B4F" w:rsidRDefault="00235B4F" w:rsidP="00796377">
      <w:pPr>
        <w:shd w:val="clear" w:color="auto" w:fill="FFFFFF"/>
        <w:spacing w:after="0" w:line="240" w:lineRule="auto"/>
        <w:jc w:val="center"/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</w:pPr>
    </w:p>
    <w:p w:rsidR="00235B4F" w:rsidRPr="00CC691D" w:rsidRDefault="00235B4F" w:rsidP="00796377">
      <w:pPr>
        <w:shd w:val="clear" w:color="auto" w:fill="FFFFFF"/>
        <w:spacing w:after="0" w:line="240" w:lineRule="auto"/>
        <w:jc w:val="center"/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89D18F7" wp14:editId="7BCAC0E9">
                <wp:extent cx="304800" cy="304800"/>
                <wp:effectExtent l="0" t="0" r="0" b="0"/>
                <wp:docPr id="8" name="AutoShape 1" descr="https://sdo.vcot.info/pluginfile.php/18064/mod_scorm/content/1/res/data/islru-10069046/ffa5ffe6-2f6e-11ed-b74a-8a25ad56b3b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sdo.vcot.info/pluginfile.php/18064/mod_scorm/content/1/res/data/islru-10069046/ffa5ffe6-2f6e-11ed-b74a-8a25ad56b3b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O1uZOYRAwAAP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ar(--player-main-font)" w:eastAsia="Times New Roman" w:hAnsi="var(--player-main-font)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207F7B10">
            <wp:extent cx="5846145" cy="3552825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446" cy="3554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7B3" w:rsidRDefault="001447B3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</w:pPr>
    </w:p>
    <w:p w:rsidR="001447B3" w:rsidRPr="001447B3" w:rsidRDefault="001447B3" w:rsidP="001447B3">
      <w:pPr>
        <w:shd w:val="clear" w:color="auto" w:fill="FFFFFF"/>
        <w:spacing w:after="0" w:line="240" w:lineRule="auto"/>
        <w:jc w:val="center"/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</w:pPr>
      <w:r w:rsidRPr="001447B3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Вредные и опасные производственные факторы</w:t>
      </w:r>
    </w:p>
    <w:p w:rsidR="001447B3" w:rsidRPr="001447B3" w:rsidRDefault="001447B3" w:rsidP="001447B3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</w:pPr>
      <w:r w:rsidRPr="001447B3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154"/>
        <w:gridCol w:w="3195"/>
        <w:gridCol w:w="3263"/>
        <w:gridCol w:w="28"/>
        <w:gridCol w:w="152"/>
      </w:tblGrid>
      <w:tr w:rsidR="001447B3" w:rsidRPr="001447B3" w:rsidTr="001447B3">
        <w:tc>
          <w:tcPr>
            <w:tcW w:w="315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  <w:tc>
          <w:tcPr>
            <w:tcW w:w="326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</w:tr>
      <w:tr w:rsidR="001447B3" w:rsidRPr="001447B3" w:rsidTr="001447B3">
        <w:trPr>
          <w:gridAfter w:val="1"/>
          <w:wAfter w:w="152" w:type="dxa"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t xml:space="preserve"> </w:t>
            </w:r>
            <w:hyperlink r:id="rId7" w:tooltip="’’Об утверждении Правил по охране труда при эксплуатации объектов теплоснабжения и теплопотребляющих установок’’&#10;Приказ Минтруда России от 17.12.2020 N 924н&#10;Статус: действует с 01.01.2021" w:history="1">
              <w:r w:rsidRPr="001447B3">
                <w:rPr>
                  <w:rStyle w:val="a7"/>
                  <w:rFonts w:ascii="var(--content-font)" w:eastAsia="Times New Roman" w:hAnsi="var(--content-font)" w:cs="Times New Roman"/>
                  <w:b/>
                  <w:bCs/>
                  <w:spacing w:val="-3"/>
                  <w:sz w:val="27"/>
                  <w:szCs w:val="27"/>
                  <w:lang w:eastAsia="ru-RU"/>
                </w:rPr>
                <w:t xml:space="preserve">Перечень ВОПФ, </w:t>
              </w:r>
              <w:proofErr w:type="gramStart"/>
              <w:r w:rsidRPr="001447B3">
                <w:rPr>
                  <w:rStyle w:val="a7"/>
                  <w:rFonts w:ascii="var(--content-font)" w:eastAsia="Times New Roman" w:hAnsi="var(--content-font)" w:cs="Times New Roman"/>
                  <w:b/>
                  <w:bCs/>
                  <w:spacing w:val="-3"/>
                  <w:sz w:val="27"/>
                  <w:szCs w:val="27"/>
                  <w:lang w:eastAsia="ru-RU"/>
                </w:rPr>
                <w:t>которые</w:t>
              </w:r>
              <w:proofErr w:type="gramEnd"/>
              <w:r w:rsidRPr="001447B3">
                <w:rPr>
                  <w:rStyle w:val="a7"/>
                  <w:rFonts w:ascii="var(--content-font)" w:eastAsia="Times New Roman" w:hAnsi="var(--content-font)" w:cs="Times New Roman"/>
                  <w:b/>
                  <w:bCs/>
                  <w:spacing w:val="-3"/>
                  <w:sz w:val="27"/>
                  <w:szCs w:val="27"/>
                  <w:lang w:eastAsia="ru-RU"/>
                </w:rPr>
                <w:t xml:space="preserve"> могут воздействовать на работников </w:t>
              </w:r>
            </w:hyperlink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1447B3" w:rsidRPr="001447B3" w:rsidTr="001447B3">
        <w:tc>
          <w:tcPr>
            <w:tcW w:w="3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drawing>
                <wp:inline distT="0" distB="0" distL="0" distR="0">
                  <wp:extent cx="171450" cy="2381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drawing>
                <wp:inline distT="0" distB="0" distL="0" distR="0">
                  <wp:extent cx="171450" cy="2381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drawing>
                <wp:inline distT="0" distB="0" distL="0" distR="0">
                  <wp:extent cx="171450" cy="2381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</w:tr>
      <w:tr w:rsidR="001447B3" w:rsidRPr="001447B3" w:rsidTr="001447B3"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t xml:space="preserve">Теплоноситель (пар, горячая вода, конденсат, пароводяная смесь), химические реагенты при возможных разрушениях элементов тепловых энергоустановок, </w:t>
            </w: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lastRenderedPageBreak/>
              <w:t xml:space="preserve">бакового (резервуарного) хозяйства и трубопроводов 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lastRenderedPageBreak/>
              <w:t xml:space="preserve">Повышенная температура наружной поверхности тепловых энергоустановок и трубопроводов </w:t>
            </w:r>
          </w:p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t xml:space="preserve">Повышенная температура воздуха рабочих зон </w:t>
            </w:r>
          </w:p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</w:tr>
      <w:tr w:rsidR="001447B3" w:rsidRPr="001447B3" w:rsidTr="001447B3">
        <w:tc>
          <w:tcPr>
            <w:tcW w:w="3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171450" cy="2381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drawing>
                <wp:inline distT="0" distB="0" distL="0" distR="0">
                  <wp:extent cx="171450" cy="2381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drawing>
                <wp:inline distT="0" distB="0" distL="0" distR="0">
                  <wp:extent cx="171450" cy="2381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</w:tr>
      <w:tr w:rsidR="001447B3" w:rsidRPr="001447B3" w:rsidTr="001447B3"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t xml:space="preserve">Повышенная загазованность воздуха рабочих зон топливным газом или продуктами сгорания газа (топлива) </w:t>
            </w:r>
          </w:p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t xml:space="preserve">Недостаточная освещенность рабочих зон </w:t>
            </w:r>
          </w:p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t xml:space="preserve">Повышенный уровень шума, вибрации и излучений на рабочих местах </w:t>
            </w:r>
          </w:p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</w:tr>
      <w:tr w:rsidR="001447B3" w:rsidRPr="001447B3" w:rsidTr="001447B3">
        <w:tc>
          <w:tcPr>
            <w:tcW w:w="3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drawing>
                <wp:inline distT="0" distB="0" distL="0" distR="0">
                  <wp:extent cx="171450" cy="2381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drawing>
                <wp:inline distT="0" distB="0" distL="0" distR="0">
                  <wp:extent cx="171450" cy="2381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drawing>
                <wp:inline distT="0" distB="0" distL="0" distR="0">
                  <wp:extent cx="171450" cy="2381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</w:tr>
      <w:tr w:rsidR="001447B3" w:rsidRPr="001447B3" w:rsidTr="001447B3"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proofErr w:type="gramStart"/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t xml:space="preserve">Движущиеся транспортные средства, подъемные сооружения, перемещаемые материалы, подвижные части теплового оборудования (компрессоры, насосы, вентиляторы, воздуходувки) и инструмента </w:t>
            </w:r>
            <w:proofErr w:type="gramEnd"/>
          </w:p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t xml:space="preserve">Падающие предметы (элементы оборудования) и инструменты </w:t>
            </w:r>
          </w:p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t xml:space="preserve">Расположение рабочих мест на значительной высоте (глубине) относительно поверхности пола (земли) </w:t>
            </w:r>
          </w:p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</w:tr>
      <w:tr w:rsidR="001447B3" w:rsidRPr="001447B3" w:rsidTr="001447B3">
        <w:tc>
          <w:tcPr>
            <w:tcW w:w="3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drawing>
                <wp:inline distT="0" distB="0" distL="0" distR="0">
                  <wp:extent cx="1714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drawing>
                <wp:inline distT="0" distB="0" distL="0" distR="0">
                  <wp:extent cx="17145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drawing>
                <wp:inline distT="0" distB="0" distL="0" distR="0">
                  <wp:extent cx="17145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</w:tr>
      <w:tr w:rsidR="001447B3" w:rsidRPr="001447B3" w:rsidTr="001447B3"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proofErr w:type="gramStart"/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t xml:space="preserve">Стесненные условия работы (в камерах, отсеках, бункерах, </w:t>
            </w:r>
            <w:proofErr w:type="spellStart"/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t>дымоотводящих</w:t>
            </w:r>
            <w:proofErr w:type="spellEnd"/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t xml:space="preserve"> трактах, коробах, колодцах, резервуарах, баках, емкостях, деаэраторах) </w:t>
            </w:r>
            <w:proofErr w:type="gramEnd"/>
          </w:p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t xml:space="preserve">Поражение электрическим током </w:t>
            </w:r>
          </w:p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t xml:space="preserve">Повышенное давление среды </w:t>
            </w:r>
          </w:p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</w:tr>
      <w:tr w:rsidR="001447B3" w:rsidRPr="001447B3" w:rsidTr="001447B3">
        <w:tc>
          <w:tcPr>
            <w:tcW w:w="961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drawing>
                <wp:inline distT="0" distB="0" distL="0" distR="0">
                  <wp:extent cx="1714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</w:tr>
      <w:tr w:rsidR="001447B3" w:rsidRPr="001447B3" w:rsidTr="001447B3">
        <w:tc>
          <w:tcPr>
            <w:tcW w:w="315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  <w:r w:rsidRPr="001447B3"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  <w:t xml:space="preserve">Повышенная влажность и подвижность воздуха рабочей зоны </w:t>
            </w:r>
          </w:p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</w:tr>
      <w:tr w:rsidR="001447B3" w:rsidRPr="001447B3" w:rsidTr="001447B3">
        <w:tc>
          <w:tcPr>
            <w:tcW w:w="315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  <w:tc>
          <w:tcPr>
            <w:tcW w:w="326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47B3" w:rsidRPr="001447B3" w:rsidRDefault="001447B3" w:rsidP="001447B3">
            <w:pPr>
              <w:shd w:val="clear" w:color="auto" w:fill="FFFFFF"/>
              <w:spacing w:after="0" w:line="240" w:lineRule="auto"/>
              <w:rPr>
                <w:rFonts w:ascii="var(--content-font)" w:eastAsia="Times New Roman" w:hAnsi="var(--content-font)" w:cs="Times New Roman"/>
                <w:b/>
                <w:bCs/>
                <w:color w:val="000000"/>
                <w:spacing w:val="-3"/>
                <w:sz w:val="27"/>
                <w:szCs w:val="27"/>
                <w:lang w:eastAsia="ru-RU"/>
              </w:rPr>
            </w:pPr>
          </w:p>
        </w:tc>
      </w:tr>
    </w:tbl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bookmarkStart w:id="0" w:name="_GoBack"/>
      <w:bookmarkEnd w:id="0"/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lastRenderedPageBreak/>
        <w:t>На здоровье и работоспособность человека в процессе труда</w:t>
      </w: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 оказывает влияние совокупность факторов производственной среды и трудового процесса.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Связь между условиями труда, </w:t>
      </w:r>
      <w:proofErr w:type="spellStart"/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травмоопасностью</w:t>
      </w:r>
      <w:proofErr w:type="spellEnd"/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 на рабочих местах, а также состоянием здоровья работников устанавливает система управления профессиональными рисками.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proofErr w:type="gramStart"/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Безопасные условия труда</w:t>
      </w: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 - условия труда, при которых воздействие на работающих вредных и опасных производственных факторов исключено либо уровни их воздействия не превышают установленных нормативов (ст. 209 ТК РФ).</w:t>
      </w:r>
      <w:proofErr w:type="gramEnd"/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Профессиональный риск</w:t>
      </w: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 - вероятность причинения вреда жизни и (или) здоровью работника в результате воздействия вредного и (или) опасного производственного фактора при исполнении им трудовой функции с учетом возможной тяжести повреждения здоровья (ст.209 ТК РФ).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 xml:space="preserve">Управление профессиональными рисками - </w:t>
      </w: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и применение мер по снижению уровней профессиональных рисков или недопущению повышения их уровней, мониторинг и пересмотр выявленных профессиональных рисков (ст.209 ТК РФ).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На предприятиях, производственная деятельность которых связана с воздействием вредных веществ, работодатель обязан обеспечить выполнение организационно-технических, санитарно-гигиенических и медико-биологических мероприятий, в том числе:</w:t>
      </w:r>
    </w:p>
    <w:p w:rsidR="00CC691D" w:rsidRPr="00CC691D" w:rsidRDefault="00CC691D" w:rsidP="007963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разработку локальных нормативных актов по безопасности труда;</w:t>
      </w:r>
    </w:p>
    <w:p w:rsidR="00CC691D" w:rsidRPr="00CC691D" w:rsidRDefault="00CC691D" w:rsidP="007963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безопасное хранение вредных веществ;</w:t>
      </w:r>
    </w:p>
    <w:p w:rsidR="00CC691D" w:rsidRPr="00CC691D" w:rsidRDefault="00CC691D" w:rsidP="007963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ограничение содержания примесей вредных веществ в исходных и конечных продуктах.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Работа в условиях </w:t>
      </w: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превышения гигиенических нормативов является нарушением Закона Российской Федерации №52-ФЗ от 30.03.99г. «О санитарно-эпидемиологическом благополучии населения».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В тех случаях, когда </w:t>
      </w: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работодатель не может в полном объеме обеспечить соблюдение гигиенических нормативов</w:t>
      </w: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 на рабочих местах, </w:t>
      </w: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он должен</w:t>
      </w: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 </w:t>
      </w: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обеспечить</w:t>
      </w: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 безопасность для здоровья человека выполняемых работ посредством комплекса защитных, технических, организационных, санитарно-гигиенических мероприятий, в том числе:</w:t>
      </w:r>
    </w:p>
    <w:p w:rsidR="00CC691D" w:rsidRPr="00CC691D" w:rsidRDefault="00CC691D" w:rsidP="007963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ограничения во времени воздействия фактора на работника – рациональные режимы труда и отдыха;</w:t>
      </w:r>
    </w:p>
    <w:p w:rsidR="00CC691D" w:rsidRPr="00CC691D" w:rsidRDefault="00CC691D" w:rsidP="007963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средства индивидуальной защиты и др.</w:t>
      </w:r>
    </w:p>
    <w:p w:rsidR="00CC691D" w:rsidRPr="00CC691D" w:rsidRDefault="00CC691D" w:rsidP="00796377">
      <w:pPr>
        <w:shd w:val="clear" w:color="auto" w:fill="FFFFFF"/>
        <w:spacing w:after="0" w:line="240" w:lineRule="auto"/>
        <w:outlineLvl w:val="3"/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</w:pPr>
      <w:r w:rsidRPr="00CC691D"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  <w:t>​</w:t>
      </w:r>
    </w:p>
    <w:p w:rsidR="00CC691D" w:rsidRPr="00CC691D" w:rsidRDefault="00CC691D" w:rsidP="00796377">
      <w:pPr>
        <w:shd w:val="clear" w:color="auto" w:fill="FFFFFF"/>
        <w:spacing w:after="0" w:line="240" w:lineRule="auto"/>
        <w:jc w:val="center"/>
        <w:outlineLvl w:val="3"/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</w:pPr>
      <w:r w:rsidRPr="00CC691D"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  <w:t>Вредные и опасные факторы производственной среды и трудового процесса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player-main-font)" w:eastAsia="Times New Roman" w:hAnsi="var(--player-main-font)" w:cs="Times New Roman"/>
          <w:color w:val="000000"/>
          <w:sz w:val="27"/>
          <w:szCs w:val="27"/>
          <w:lang w:eastAsia="ru-RU"/>
        </w:rPr>
      </w:pPr>
      <w:r>
        <w:rPr>
          <w:rFonts w:ascii="var(--player-main-font)" w:eastAsia="Times New Roman" w:hAnsi="var(--player-main-font)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458C204B" wp14:editId="2BBFC240">
                <wp:extent cx="304800" cy="304800"/>
                <wp:effectExtent l="0" t="0" r="0" b="0"/>
                <wp:docPr id="5" name="Прямоугольник 5" descr="data:image/png;base64,iVBORw0KGgoAAAANSUhEUgAAAAEAAAABCAQAAAC1HAwCAAAAC0lEQVR42mNkYAAAAAYAAjCB0C8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data:image/png;base64,iVBORw0KGgoAAAANSUhEUgAAAAEAAAABCAQAAAC1HAwCAAAAC0lEQVR42mNkYAAAAAYAAjCB0C8AAAAASUVORK5CYII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N7+d2PAMAAEM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Все производственные факторы по сфере своего происхождения подразделяют на две основные группы:</w:t>
      </w:r>
    </w:p>
    <w:p w:rsidR="00CC691D" w:rsidRPr="00CC691D" w:rsidRDefault="00CC691D" w:rsidP="007963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факторы производственной среды;</w:t>
      </w:r>
    </w:p>
    <w:p w:rsidR="00CC691D" w:rsidRPr="00CC691D" w:rsidRDefault="00CC691D" w:rsidP="007963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lastRenderedPageBreak/>
        <w:t>факторы трудового процесса.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i/>
          <w:iCs/>
          <w:color w:val="000000"/>
          <w:spacing w:val="-2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b/>
          <w:bCs/>
          <w:color w:val="003DAE"/>
          <w:spacing w:val="-2"/>
          <w:sz w:val="27"/>
          <w:szCs w:val="27"/>
          <w:lang w:eastAsia="ru-RU"/>
        </w:rPr>
        <w:t>Неблагоприятные производственные факторы – это совокупность опасных и вредных производственных факторов.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 xml:space="preserve">Вредный производственный фактор </w:t>
      </w: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– фактор производственной среды или трудового процесса, воздействие которого может привести к профессиональному заболеванию работника (ст. 209 ТК РФ).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 xml:space="preserve">Опасный производственный фактор – </w:t>
      </w: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фактор производственной среды или трудового процесса, воздействие которого может привести к травме или смерти работника</w:t>
      </w:r>
      <w:proofErr w:type="gramStart"/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.</w:t>
      </w:r>
      <w:proofErr w:type="gramEnd"/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 (</w:t>
      </w:r>
      <w:proofErr w:type="gramStart"/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с</w:t>
      </w:r>
      <w:proofErr w:type="gramEnd"/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т. 209 ТК РФ).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В зависимости </w:t>
      </w: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 xml:space="preserve">от количественной характеристики и продолжительности действия </w:t>
      </w: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отдельные</w:t>
      </w: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 xml:space="preserve"> ВРЕДНЫЕ </w:t>
      </w: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производственные факторы могут стать</w:t>
      </w: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 xml:space="preserve"> ОПАСНЫМИ.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​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30"/>
          <w:szCs w:val="30"/>
          <w:lang w:eastAsia="ru-RU"/>
        </w:rPr>
        <w:t>Классификатор вредных и (или) опасных производственных факторов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Исследованиям (испытаниям) и измерениям подлежат фактические значения вредных и (или) опасных факторов, которые идентифицированы.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Вредные и (или) опасные факторы среды и трудового процесса, подлежащие исследованиям (испытаниям) и измерениям при проведении специальной оценки условий труда классифицируются: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физические факторы:</w:t>
      </w:r>
    </w:p>
    <w:p w:rsidR="00CC691D" w:rsidRPr="00CC691D" w:rsidRDefault="00CC691D" w:rsidP="007963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аэрозоли преимущественно </w:t>
      </w:r>
      <w:proofErr w:type="spellStart"/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фиброгенного</w:t>
      </w:r>
      <w:proofErr w:type="spellEnd"/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 действия;</w:t>
      </w:r>
    </w:p>
    <w:p w:rsidR="00CC691D" w:rsidRPr="00CC691D" w:rsidRDefault="00CC691D" w:rsidP="007963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шум;</w:t>
      </w:r>
    </w:p>
    <w:p w:rsidR="00CC691D" w:rsidRPr="00CC691D" w:rsidRDefault="00CC691D" w:rsidP="007963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инфразвук;</w:t>
      </w:r>
    </w:p>
    <w:p w:rsidR="00CC691D" w:rsidRPr="00CC691D" w:rsidRDefault="00CC691D" w:rsidP="007963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ультразвук воздушный;</w:t>
      </w:r>
    </w:p>
    <w:p w:rsidR="00CC691D" w:rsidRPr="00CC691D" w:rsidRDefault="00CC691D" w:rsidP="007963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вибрация общая и локальная;</w:t>
      </w:r>
    </w:p>
    <w:p w:rsidR="00CC691D" w:rsidRPr="00CC691D" w:rsidRDefault="00CC691D" w:rsidP="007963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неионизирующие излучения (электростатическое поле, постоянное магнитное поле, в том числе </w:t>
      </w:r>
      <w:proofErr w:type="spellStart"/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гипогеомагнитное</w:t>
      </w:r>
      <w:proofErr w:type="spellEnd"/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, электрические и магнитные поля промышленной частоты (50 Герц), переменные электромагнитные поля, в том числе радиочастотного диапазона и оптического диапазона (лазерное и ультрафиолетовое);</w:t>
      </w:r>
    </w:p>
    <w:p w:rsidR="00CC691D" w:rsidRPr="00CC691D" w:rsidRDefault="00CC691D" w:rsidP="007963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ионизирующие излучения;</w:t>
      </w:r>
    </w:p>
    <w:p w:rsidR="00CC691D" w:rsidRPr="00CC691D" w:rsidRDefault="00CC691D" w:rsidP="007963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параметры микроклимата (температура воздуха, относительная влажность воздуха, скорость движения воздуха, тепловое облучение);</w:t>
      </w:r>
    </w:p>
    <w:p w:rsidR="00CC691D" w:rsidRPr="00CC691D" w:rsidRDefault="00CC691D" w:rsidP="007963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параметры световой среды (искусственное освещение (освещенность) рабочей поверхности).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Параметры микроклимата идентифицируется как вредный и (или) опасный фактор на рабочих местах, расположенных в закрытых производственных помещениях, на которых </w:t>
      </w: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 xml:space="preserve">имеется технологическое оборудование, являющееся искусственным источником тепла и (или) холода </w:t>
      </w: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(за исключением климатического оборудования, не используемого в технологическом процессе и предназначенного для создания комфортных условий труда);</w:t>
      </w:r>
    </w:p>
    <w:p w:rsidR="00CC691D" w:rsidRPr="00CC691D" w:rsidRDefault="00CC691D" w:rsidP="007963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аэрозоли преимущественно </w:t>
      </w:r>
      <w:proofErr w:type="spellStart"/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фиброгенного</w:t>
      </w:r>
      <w:proofErr w:type="spellEnd"/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 действия (АПФД).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Идентифицируются как вредные и (или) опасные факторы только на рабочих местах, на которых </w:t>
      </w: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 xml:space="preserve">осуществляется добыча, обогащение, производство и использование в технологическом процессе пылящих веществ, относящихся </w:t>
      </w: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lastRenderedPageBreak/>
        <w:t>к АПФД, а также эксплуатируется оборудование, работа на котором сопровождается выделением АПФД</w:t>
      </w: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 (пыли, содержащие природные и искусственные минеральные волокна, угольная пыль);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proofErr w:type="spellStart"/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виброакустические</w:t>
      </w:r>
      <w:proofErr w:type="spellEnd"/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 xml:space="preserve"> факторы: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– шум;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– инфразвук;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– ультразвук воздушный;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– общая и локальная вибрация.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softHyphen/>
        <w:t xml:space="preserve">Идентифицируются как вредные и (или) опасные факторы только на рабочих местах, на которых </w:t>
      </w: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 xml:space="preserve">имеется технологическое оборудование, являющееся источником указанных </w:t>
      </w:r>
      <w:proofErr w:type="spellStart"/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виброакустических</w:t>
      </w:r>
      <w:proofErr w:type="spellEnd"/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 xml:space="preserve"> факторов;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​</w:t>
      </w: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световая среда:</w:t>
      </w:r>
    </w:p>
    <w:p w:rsidR="00CC691D" w:rsidRPr="00CC691D" w:rsidRDefault="00CC691D" w:rsidP="007963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освещенность рабочей поверхности;</w:t>
      </w:r>
    </w:p>
    <w:p w:rsidR="00CC691D" w:rsidRPr="00CC691D" w:rsidRDefault="00CC691D" w:rsidP="007963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прямая </w:t>
      </w:r>
      <w:proofErr w:type="spellStart"/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блесткость</w:t>
      </w:r>
      <w:proofErr w:type="spellEnd"/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.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Идентифицируются как вредные и (или) опасные факторы</w:t>
      </w: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 только при выполнении прецизионных работ </w:t>
      </w: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 xml:space="preserve">с величиной объектов различения менее 0,5 мм, </w:t>
      </w: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при наличии слепящих источников света, при проведении работ с объектами различения и рабочими поверхностями, обладающими направленно-рассеянным и смешанным отражением, или при осуществлении подземных работ, в том числе работ по эксплуатации метрополитена;</w:t>
      </w:r>
    </w:p>
    <w:p w:rsidR="00CC691D" w:rsidRPr="00CC691D" w:rsidRDefault="00CC691D" w:rsidP="0079637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отраженная блескость.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Идентифицируются как вредные и (или) опасные факторы</w:t>
      </w: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 только при выполнении прецизионных работ </w:t>
      </w: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 xml:space="preserve">с величиной объектов различения менее 0,5 мм, </w:t>
      </w: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при наличии слепящих источников света, при проведении работ с объектами различения и рабочими поверхностями, обладающими направленно-рассеянным и смешанным отражением, или при осуществлении подземных работ, в том числе работ по эксплуатации метрополитена;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неионизирующие излучения:</w:t>
      </w:r>
    </w:p>
    <w:p w:rsidR="00CC691D" w:rsidRPr="00CC691D" w:rsidRDefault="00CC691D" w:rsidP="0079637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shd w:val="clear" w:color="auto" w:fill="FFFFFF"/>
          <w:lang w:eastAsia="ru-RU"/>
        </w:rPr>
        <w:t>переменное электромагнитное поле</w:t>
      </w: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 (промышленная частота 50 Гц);</w:t>
      </w:r>
    </w:p>
    <w:p w:rsidR="00CC691D" w:rsidRPr="00CC691D" w:rsidRDefault="00CC691D" w:rsidP="0079637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переменное электромагнитное поле радиочастотного диапазона;</w:t>
      </w:r>
    </w:p>
    <w:p w:rsidR="00CC691D" w:rsidRPr="00CC691D" w:rsidRDefault="00CC691D" w:rsidP="0079637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электростатическое поле;</w:t>
      </w:r>
    </w:p>
    <w:p w:rsidR="00CC691D" w:rsidRPr="00CC691D" w:rsidRDefault="00CC691D" w:rsidP="0079637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постоянное магнитное поле;</w:t>
      </w:r>
    </w:p>
    <w:p w:rsidR="00CC691D" w:rsidRPr="00CC691D" w:rsidRDefault="00CC691D" w:rsidP="0079637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ультрафиолетовое излучение;</w:t>
      </w:r>
    </w:p>
    <w:p w:rsidR="00CC691D" w:rsidRPr="00CC691D" w:rsidRDefault="00CC691D" w:rsidP="0079637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лазерное излучение;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За исключением рабочих мест</w:t>
      </w: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, на которых работники исключительно </w:t>
      </w: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 xml:space="preserve">занятых на персональных электронно-вычислительных машинах </w:t>
      </w: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(персональных компьютерах) и (или) </w:t>
      </w: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эксплуатируют аппараты копировально-множительной техники настольного типа,</w:t>
      </w: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 единичные стационарные копировально-множительные аппараты, используемые периодически для нужд самой организации, иную офисную организационную технику, а </w:t>
      </w: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также бытовую технику,</w:t>
      </w: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 не используемую в технологическом процессе производства;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ионизирующие излучения:</w:t>
      </w:r>
    </w:p>
    <w:p w:rsidR="00CC691D" w:rsidRPr="00CC691D" w:rsidRDefault="00CC691D" w:rsidP="0079637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рентгеновское, гамма - и нейтронное излучение;</w:t>
      </w:r>
    </w:p>
    <w:p w:rsidR="00CC691D" w:rsidRPr="00CC691D" w:rsidRDefault="00CC691D" w:rsidP="0079637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работника.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lastRenderedPageBreak/>
        <w:t xml:space="preserve">Идентифицируются как вредные и (или) опасные факторы только на рабочих местах, </w:t>
      </w: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на которых осуществляется добыча, обогащение, производство и использование в технологическом процессе радиоактивных веществ и изотопов, а также при эксплуатации оборудования, создающего ионизирующее излучение;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химический фактор</w:t>
      </w: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:</w:t>
      </w:r>
    </w:p>
    <w:p w:rsidR="00CC691D" w:rsidRPr="00CC691D" w:rsidRDefault="00CC691D" w:rsidP="0079637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химические вещества и смеси, измеряемые в воздухе рабочей зоны и на кожных покровах работников, в том числе некоторые вещества биологической природы (антибиотики, витамины, гормоны, ферменты, белковые препараты), которые получают химическим синтезом и (или) для контроля содержания которых используют методы химического анализа.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Идентифицируются как вредные и (или) опасные факторы только на рабочих местах </w:t>
      </w: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при добыче, обогащении, химическом синтезе, использовании в технологическом процессе и/или химическом анализе химических веществ и смесей, выделении химических веществ в ходе технологического процесса, а также при производстве веществ биологической природы;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биологические факторы</w:t>
      </w: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:</w:t>
      </w:r>
    </w:p>
    <w:p w:rsidR="00CC691D" w:rsidRPr="00CC691D" w:rsidRDefault="00CC691D" w:rsidP="0079637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микроорганизмы-продуценты, живые клетки и споры, содержащиеся в бактериальных препаратах;</w:t>
      </w:r>
    </w:p>
    <w:p w:rsidR="00CC691D" w:rsidRPr="00CC691D" w:rsidRDefault="00CC691D" w:rsidP="0079637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патогенные микроорганизмы – возбудители особо опасных инфекционных заболеваний;</w:t>
      </w:r>
    </w:p>
    <w:p w:rsidR="00CC691D" w:rsidRPr="00CC691D" w:rsidRDefault="00CC691D" w:rsidP="0079637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патогенные микроорганизмы - возбудители </w:t>
      </w:r>
      <w:proofErr w:type="spellStart"/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высококонтагиозных</w:t>
      </w:r>
      <w:proofErr w:type="spellEnd"/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 эпидемических заболеваний человека;</w:t>
      </w:r>
    </w:p>
    <w:p w:rsidR="00CC691D" w:rsidRPr="00CC691D" w:rsidRDefault="00CC691D" w:rsidP="0079637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патогенные микроорганизмы - возбудители инфекционных болезней, выделяемые в самостоятельные нозологические группы;</w:t>
      </w:r>
    </w:p>
    <w:p w:rsidR="00CC691D" w:rsidRPr="00CC691D" w:rsidRDefault="00CC691D" w:rsidP="0079637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условно-патогенные микроорганизмы (возбудители оппортунистических инфекций)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Идентифицируются как вредные и (или) опасные факторы только на рабочих местах:</w:t>
      </w:r>
    </w:p>
    <w:p w:rsidR="00CC691D" w:rsidRPr="00CC691D" w:rsidRDefault="00CC691D" w:rsidP="0079637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организаций, осуществляющих деятельность в области использования возбудителей инфекционных заболеваний человека и животных и (или) в замкнутых системах генно-инженерно-модифицированных организмов III и IV степеней потенциальной опасности при наличии соответствующих разрешительных документов (лицензии) на право осуществления такой деятельности;</w:t>
      </w:r>
    </w:p>
    <w:p w:rsidR="00CC691D" w:rsidRPr="00CC691D" w:rsidRDefault="00CC691D" w:rsidP="0079637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организаций, осуществляющих деятельность в области использования в замкнутых системах генно-инженерно-модифицированных организмов II степени потенциальной опасности;</w:t>
      </w:r>
    </w:p>
    <w:p w:rsidR="00CC691D" w:rsidRPr="00CC691D" w:rsidRDefault="00CC691D" w:rsidP="0079637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медицинских и иных работников, непосредственно осуществляющих медицинскую деятельность;</w:t>
      </w:r>
    </w:p>
    <w:p w:rsidR="00CC691D" w:rsidRPr="00CC691D" w:rsidRDefault="00CC691D" w:rsidP="0079637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работников, непосредственно осуществляющих ветеринарную деятельность, государственный ветеринарный надзор и (или) проводящих ветеринарно-санитарную экспертизу.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тяжесть трудового процесса:</w:t>
      </w:r>
    </w:p>
    <w:p w:rsidR="00CC691D" w:rsidRPr="00CC691D" w:rsidRDefault="00CC691D" w:rsidP="0079637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физическая динамическая нагрузка;</w:t>
      </w:r>
    </w:p>
    <w:p w:rsidR="00CC691D" w:rsidRPr="00CC691D" w:rsidRDefault="00CC691D" w:rsidP="0079637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масса поднимаемого и перемещаемого груза вручную;</w:t>
      </w:r>
    </w:p>
    <w:p w:rsidR="00CC691D" w:rsidRPr="00CC691D" w:rsidRDefault="00CC691D" w:rsidP="0079637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lastRenderedPageBreak/>
        <w:t>стереотипные рабочие движения;</w:t>
      </w:r>
    </w:p>
    <w:p w:rsidR="00CC691D" w:rsidRPr="00CC691D" w:rsidRDefault="00CC691D" w:rsidP="0079637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статическая нагрузка;</w:t>
      </w:r>
    </w:p>
    <w:p w:rsidR="00CC691D" w:rsidRPr="00CC691D" w:rsidRDefault="00CC691D" w:rsidP="0079637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рабочая поза;</w:t>
      </w:r>
    </w:p>
    <w:p w:rsidR="00CC691D" w:rsidRPr="00CC691D" w:rsidRDefault="00CC691D" w:rsidP="0079637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наклоны корпуса тела работника;</w:t>
      </w:r>
    </w:p>
    <w:p w:rsidR="00CC691D" w:rsidRPr="00CC691D" w:rsidRDefault="00CC691D" w:rsidP="0079637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перемещение в пространстве.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Идентифицируются как вредные и (или) опасные факторы только </w:t>
      </w: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на рабочих местах, на которых работниками осуществляется выполнение обусловленных технологическим процессом (трудовой функцией) работ по поднятию и переноске грузов вручную, работ в вынужденном положении или положении «стоя», при перемещении в пространстве;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напряженность трудового процесса:</w:t>
      </w:r>
    </w:p>
    <w:p w:rsidR="00CC691D" w:rsidRPr="00CC691D" w:rsidRDefault="00CC691D" w:rsidP="0079637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длительность сосредоточенного наблюдения.</w:t>
      </w:r>
    </w:p>
    <w:p w:rsidR="00CC691D" w:rsidRPr="00CC691D" w:rsidRDefault="00CC691D" w:rsidP="0079637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плотность сигналов (световых, звуковых) и сообщений в единицу времени;</w:t>
      </w:r>
    </w:p>
    <w:p w:rsidR="00CC691D" w:rsidRPr="00CC691D" w:rsidRDefault="00CC691D" w:rsidP="0079637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число производственных объектов одновременного наблюдения;</w:t>
      </w:r>
    </w:p>
    <w:p w:rsidR="00CC691D" w:rsidRPr="00CC691D" w:rsidRDefault="00CC691D" w:rsidP="0079637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нагрузка на слуховой анализатор;</w:t>
      </w:r>
    </w:p>
    <w:p w:rsidR="00CC691D" w:rsidRPr="00CC691D" w:rsidRDefault="00CC691D" w:rsidP="0079637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активное наблюдение за ходом производственного процесса.</w:t>
      </w:r>
    </w:p>
    <w:p w:rsidR="00CC691D" w:rsidRPr="00CC691D" w:rsidRDefault="00CC691D" w:rsidP="00796377">
      <w:pPr>
        <w:shd w:val="clear" w:color="auto" w:fill="FFFFFF"/>
        <w:spacing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Идентифицируются как вредные и (или) опасные факторы </w:t>
      </w:r>
      <w:r w:rsidRPr="00CC691D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при выполнении работ по диспетчеризации производственных процессов, в том числе конвейерного типа, на рабочих местах операторов технологического (производственного) оборудования, при управлении транспортными средствами;</w:t>
      </w:r>
    </w:p>
    <w:p w:rsidR="00CC691D" w:rsidRPr="00CC691D" w:rsidRDefault="00CC691D" w:rsidP="0079637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работа с оптическими приборами;</w:t>
      </w:r>
    </w:p>
    <w:p w:rsidR="00CC691D" w:rsidRPr="00CC691D" w:rsidRDefault="00CC691D" w:rsidP="0079637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CC691D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нагрузка на голосовой аппарат.</w:t>
      </w:r>
    </w:p>
    <w:p w:rsidR="00CC691D" w:rsidRPr="00CC691D" w:rsidRDefault="00CC691D" w:rsidP="00796377">
      <w:pPr>
        <w:shd w:val="clear" w:color="auto" w:fill="FFFFFF"/>
        <w:spacing w:after="0" w:line="240" w:lineRule="auto"/>
        <w:outlineLvl w:val="3"/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</w:pPr>
      <w:r w:rsidRPr="00CC691D"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  <w:t>​</w:t>
      </w:r>
    </w:p>
    <w:sectPr w:rsidR="00CC691D" w:rsidRPr="00CC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player-main-font)">
    <w:altName w:val="Times New Roman"/>
    <w:panose1 w:val="00000000000000000000"/>
    <w:charset w:val="00"/>
    <w:family w:val="roman"/>
    <w:notTrueType/>
    <w:pitch w:val="default"/>
  </w:font>
  <w:font w:name="var(--content-font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1EA"/>
    <w:multiLevelType w:val="multilevel"/>
    <w:tmpl w:val="368A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A65"/>
    <w:multiLevelType w:val="multilevel"/>
    <w:tmpl w:val="ACA0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C5DCF"/>
    <w:multiLevelType w:val="multilevel"/>
    <w:tmpl w:val="104E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F76A9"/>
    <w:multiLevelType w:val="multilevel"/>
    <w:tmpl w:val="FCEC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C5C17"/>
    <w:multiLevelType w:val="multilevel"/>
    <w:tmpl w:val="6BAC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C44DA"/>
    <w:multiLevelType w:val="multilevel"/>
    <w:tmpl w:val="4A7E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E28C2"/>
    <w:multiLevelType w:val="multilevel"/>
    <w:tmpl w:val="A1F2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C6CA3"/>
    <w:multiLevelType w:val="multilevel"/>
    <w:tmpl w:val="07C8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2242C"/>
    <w:multiLevelType w:val="multilevel"/>
    <w:tmpl w:val="E70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47BBB"/>
    <w:multiLevelType w:val="multilevel"/>
    <w:tmpl w:val="F930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F14F2"/>
    <w:multiLevelType w:val="multilevel"/>
    <w:tmpl w:val="5524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57CA8"/>
    <w:multiLevelType w:val="multilevel"/>
    <w:tmpl w:val="027A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2A7E7C"/>
    <w:multiLevelType w:val="multilevel"/>
    <w:tmpl w:val="8470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542CAE"/>
    <w:multiLevelType w:val="multilevel"/>
    <w:tmpl w:val="7DA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6E798F"/>
    <w:multiLevelType w:val="multilevel"/>
    <w:tmpl w:val="536A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9404A6"/>
    <w:multiLevelType w:val="multilevel"/>
    <w:tmpl w:val="0BBA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992F91"/>
    <w:multiLevelType w:val="multilevel"/>
    <w:tmpl w:val="24E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8D4887"/>
    <w:multiLevelType w:val="multilevel"/>
    <w:tmpl w:val="7128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D713DE"/>
    <w:multiLevelType w:val="multilevel"/>
    <w:tmpl w:val="D04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A5CA1"/>
    <w:multiLevelType w:val="multilevel"/>
    <w:tmpl w:val="90BE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6A4F06"/>
    <w:multiLevelType w:val="multilevel"/>
    <w:tmpl w:val="BF96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805373"/>
    <w:multiLevelType w:val="multilevel"/>
    <w:tmpl w:val="3A6A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CA780A"/>
    <w:multiLevelType w:val="multilevel"/>
    <w:tmpl w:val="EFD2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27469F"/>
    <w:multiLevelType w:val="multilevel"/>
    <w:tmpl w:val="064E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22"/>
  </w:num>
  <w:num w:numId="5">
    <w:abstractNumId w:val="5"/>
  </w:num>
  <w:num w:numId="6">
    <w:abstractNumId w:val="7"/>
  </w:num>
  <w:num w:numId="7">
    <w:abstractNumId w:val="8"/>
  </w:num>
  <w:num w:numId="8">
    <w:abstractNumId w:val="16"/>
  </w:num>
  <w:num w:numId="9">
    <w:abstractNumId w:val="23"/>
  </w:num>
  <w:num w:numId="10">
    <w:abstractNumId w:val="18"/>
  </w:num>
  <w:num w:numId="11">
    <w:abstractNumId w:val="6"/>
  </w:num>
  <w:num w:numId="12">
    <w:abstractNumId w:val="10"/>
  </w:num>
  <w:num w:numId="13">
    <w:abstractNumId w:val="0"/>
  </w:num>
  <w:num w:numId="14">
    <w:abstractNumId w:val="21"/>
  </w:num>
  <w:num w:numId="15">
    <w:abstractNumId w:val="12"/>
  </w:num>
  <w:num w:numId="16">
    <w:abstractNumId w:val="2"/>
  </w:num>
  <w:num w:numId="17">
    <w:abstractNumId w:val="4"/>
  </w:num>
  <w:num w:numId="18">
    <w:abstractNumId w:val="17"/>
  </w:num>
  <w:num w:numId="19">
    <w:abstractNumId w:val="11"/>
  </w:num>
  <w:num w:numId="20">
    <w:abstractNumId w:val="1"/>
  </w:num>
  <w:num w:numId="21">
    <w:abstractNumId w:val="19"/>
  </w:num>
  <w:num w:numId="22">
    <w:abstractNumId w:val="13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1D"/>
    <w:rsid w:val="00002A1E"/>
    <w:rsid w:val="001447B3"/>
    <w:rsid w:val="001A2C00"/>
    <w:rsid w:val="001C2098"/>
    <w:rsid w:val="001E275B"/>
    <w:rsid w:val="00235B4F"/>
    <w:rsid w:val="00305B53"/>
    <w:rsid w:val="004B73B4"/>
    <w:rsid w:val="00796377"/>
    <w:rsid w:val="00AD49A7"/>
    <w:rsid w:val="00AE6057"/>
    <w:rsid w:val="00CC691D"/>
    <w:rsid w:val="00D1391E"/>
    <w:rsid w:val="00D4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00"/>
  </w:style>
  <w:style w:type="paragraph" w:styleId="3">
    <w:name w:val="heading 3"/>
    <w:basedOn w:val="a"/>
    <w:link w:val="30"/>
    <w:uiPriority w:val="9"/>
    <w:qFormat/>
    <w:rsid w:val="001A2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C69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C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A2C00"/>
    <w:rPr>
      <w:b/>
      <w:bCs/>
    </w:rPr>
  </w:style>
  <w:style w:type="paragraph" w:styleId="a4">
    <w:name w:val="List Paragraph"/>
    <w:basedOn w:val="a"/>
    <w:uiPriority w:val="34"/>
    <w:qFormat/>
    <w:rsid w:val="001A2C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C69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chapter-number">
    <w:name w:val="text-chapter-number"/>
    <w:basedOn w:val="a"/>
    <w:rsid w:val="00CC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title">
    <w:name w:val="text-title"/>
    <w:basedOn w:val="a"/>
    <w:rsid w:val="00CC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-block">
    <w:name w:val="paragraph-block"/>
    <w:basedOn w:val="a"/>
    <w:rsid w:val="00CC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0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44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00"/>
  </w:style>
  <w:style w:type="paragraph" w:styleId="3">
    <w:name w:val="heading 3"/>
    <w:basedOn w:val="a"/>
    <w:link w:val="30"/>
    <w:uiPriority w:val="9"/>
    <w:qFormat/>
    <w:rsid w:val="001A2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C69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C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A2C00"/>
    <w:rPr>
      <w:b/>
      <w:bCs/>
    </w:rPr>
  </w:style>
  <w:style w:type="paragraph" w:styleId="a4">
    <w:name w:val="List Paragraph"/>
    <w:basedOn w:val="a"/>
    <w:uiPriority w:val="34"/>
    <w:qFormat/>
    <w:rsid w:val="001A2C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C69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chapter-number">
    <w:name w:val="text-chapter-number"/>
    <w:basedOn w:val="a"/>
    <w:rsid w:val="00CC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title">
    <w:name w:val="text-title"/>
    <w:basedOn w:val="a"/>
    <w:rsid w:val="00CC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-block">
    <w:name w:val="paragraph-block"/>
    <w:basedOn w:val="a"/>
    <w:rsid w:val="00CC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0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44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450">
                      <w:marLeft w:val="0"/>
                      <w:marRight w:val="0"/>
                      <w:marTop w:val="10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66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6137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5392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9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729893">
                          <w:blockQuote w:val="1"/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38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79058">
                          <w:blockQuote w:val="1"/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194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6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0805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252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4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kodeks://link/d?nd=573264178&amp;point=mark=000000000000000000000000000000000000000000000000007DO0K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10</cp:revision>
  <cp:lastPrinted>2022-09-19T07:40:00Z</cp:lastPrinted>
  <dcterms:created xsi:type="dcterms:W3CDTF">2022-09-14T13:03:00Z</dcterms:created>
  <dcterms:modified xsi:type="dcterms:W3CDTF">2022-10-24T09:57:00Z</dcterms:modified>
</cp:coreProperties>
</file>