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AA" w:rsidRPr="00CA204E" w:rsidRDefault="009A09AA" w:rsidP="009A09A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CA204E">
        <w:rPr>
          <w:rFonts w:ascii="Times New Roman" w:hAnsi="Times New Roman" w:cs="Times New Roman"/>
          <w:b/>
          <w:bCs/>
          <w:sz w:val="32"/>
          <w:szCs w:val="32"/>
        </w:rPr>
        <w:t>Виды огневых работ</w:t>
      </w:r>
    </w:p>
    <w:p w:rsidR="009A09AA" w:rsidRPr="00CA204E" w:rsidRDefault="009A09AA" w:rsidP="009A09A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К огневым работам относятся производственные операции, связанные с применением открытого огня, искрообразованием и нагреванием до температур, способных вызвать воспламенение пылевоздушной смеси, готовой продукции, сырья, материалов, конструкций, а именно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электросварочные работы;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газосварочные работы;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газо- и электрорезка;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огневой разогрев битума;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паяльные работы;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204E">
        <w:rPr>
          <w:rFonts w:ascii="Times New Roman" w:hAnsi="Times New Roman" w:cs="Times New Roman"/>
          <w:sz w:val="24"/>
          <w:szCs w:val="24"/>
        </w:rPr>
        <w:t>бензин</w:t>
      </w:r>
      <w:proofErr w:type="gramStart"/>
      <w:r w:rsidRPr="00CA204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20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20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204E">
        <w:rPr>
          <w:rFonts w:ascii="Times New Roman" w:hAnsi="Times New Roman" w:cs="Times New Roman"/>
          <w:sz w:val="24"/>
          <w:szCs w:val="24"/>
        </w:rPr>
        <w:t>керосинорезательные</w:t>
      </w:r>
      <w:proofErr w:type="spellEnd"/>
      <w:r w:rsidRPr="00CA204E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резка металла механизированным инструментом.     </w:t>
      </w: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Места проведения огневых работ 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1) </w:t>
      </w:r>
      <w:r w:rsidRPr="00CA2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постоянные</w:t>
      </w:r>
      <w:r w:rsidRPr="00CA204E">
        <w:rPr>
          <w:rFonts w:ascii="Times New Roman" w:hAnsi="Times New Roman" w:cs="Times New Roman"/>
          <w:sz w:val="24"/>
          <w:szCs w:val="24"/>
        </w:rPr>
        <w:t xml:space="preserve"> - в специально оборудованных цехах, мастерских или на открытых площадках, определяемых приказом руководителя предприятия;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2) </w:t>
      </w:r>
      <w:r w:rsidRPr="00CA2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временные</w:t>
      </w:r>
      <w:r w:rsidRPr="00CA204E">
        <w:rPr>
          <w:rFonts w:ascii="Times New Roman" w:hAnsi="Times New Roman" w:cs="Times New Roman"/>
          <w:sz w:val="24"/>
          <w:szCs w:val="24"/>
        </w:rPr>
        <w:t xml:space="preserve"> - когда работы проводятся в складских, производственных и вспомогательных зданиях и сооружениях, а также в полевых условиях.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CA20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Места проведения огневых работ очищаются от горючих веществ и материалов в радиусе очистки территории от горючих материалов</w:t>
      </w:r>
      <w:proofErr w:type="gramStart"/>
      <w:r w:rsidRPr="00CA204E">
        <w:rPr>
          <w:rFonts w:ascii="Times New Roman" w:hAnsi="Times New Roman" w:cs="Times New Roman"/>
          <w:sz w:val="24"/>
          <w:szCs w:val="24"/>
        </w:rPr>
        <w:t xml:space="preserve"> </w:t>
      </w:r>
      <w:r w:rsidR="00CA20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26"/>
        <w:gridCol w:w="4914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Высота точки сварки над уровнем пола или прилегающей территорией, </w:t>
            </w:r>
            <w:proofErr w:type="gramStart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Минимальный радиус зоны очистки территории от горючих материалов, </w:t>
            </w:r>
            <w:proofErr w:type="gramStart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04E" w:rsidRDefault="00CA204E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свыше 10 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</w:tbl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     Требования пожарной безопасности при проведении огневых работ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5"/>
        <w:gridCol w:w="9425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04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 проведении огневых работ необходимо</w:t>
            </w:r>
          </w:p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04E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721BDE79" wp14:editId="3232BB93">
                  <wp:extent cx="157480" cy="2209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место производства работ не менее чем 2 огнетушителями с минимальным рангом модельного очага пожара 2А, 55В и покрывалом для изоляции очага возгорания;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плотно закрыть все двери, соединяющие помещения, в которых проводятся огневые работы, с другими помещениями, в том числе двери </w:t>
            </w: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тамбур-шлюзов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, открыть окна;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парогазовоздушной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среды в технологическом оборудовании, на котором проводятся огневые работы, и в опасной зоне;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огневые работы в случае повышения содержания горючих веществ или снижения концентрации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флегматизатора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в опасной зоне или технологическом оборудовании до значений предельно допустимых взрывобезопасных концентраций паров (газов).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Помещения различного назначения, в которых проводятся огневые работы, обеспечиваются щитами пожарными передвижными (ЩПП).          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8"/>
        <w:gridCol w:w="8852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проведении огневых работ запрещается</w:t>
            </w:r>
          </w:p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приступать к работе при неисправной аппаратуре;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огневые работы на свежеокрашенных горючими красками (лаками) конструкциях и изделиях;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одежду и рукавицы со следами масел, жиров, бензина, керосина и других горючих жидкостей;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хранить в сварочных кабинах одежду, легковоспламеняющиеся и горючие жидкости, другие горючие материалы;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к самостоятельной работе учеников, а также работников, не имеющих квалификационного удостоверения;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соприкосновение электрических проводов с баллонами со сжатыми, сжиженными и растворенными газами;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работы на аппаратах и коммуникациях, заполненных горючими и токсичными веществами, а также находящихся под электрическим напряжением;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огневые работы одновременно с устройством гидроизоляции и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пароизоляции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на кровле, монтажом панелей с горючими и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трудногорючими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утеплителями, наклейкой покрытий полов и отделкой помещений с применением горючих лаков, клеев, мастик и других горючих материалов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                 </w:t>
      </w:r>
    </w:p>
    <w:p w:rsidR="00CA204E" w:rsidRPr="00CA204E" w:rsidRDefault="00CA204E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3"/>
        <w:gridCol w:w="8837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проведении огневых работах, связанных с резкой металла</w:t>
            </w:r>
          </w:p>
          <w:p w:rsidR="009A09AA" w:rsidRPr="00CA204E" w:rsidRDefault="009A09AA" w:rsidP="009A09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необходимо принимать меры по предотвращению разлива легковоспламеняющихся и горючих жидкостей;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хранить запас горючего на месте проведения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бенз</w:t>
            </w: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керосинорезательных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 метров от места производства огневых работ;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проверять перед началом работ исправность арматуры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бензо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- и керосинореза, плотность соединений шлангов на ниппелях, исправность резьбы в накидных гайках и головках;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горючее для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бенз</w:t>
            </w: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керосинорезательных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работ в соответствии с имеющейся инструкцией;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бачок с горючим располагать на расстоянии не менее 5 метров от баллонов с кислородом, а также от источника открытого огня и не менее 3 метров от рабочего места, при этом на бачок не должны попадать пламя и искры при работе;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эксплуатировать бачки, не прошедшие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гидроиспытаний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, имеющие течь горючей смеси, а также неисправный насос или манометр;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разогревать испаритель резака посредством зажигания налитой на рабочем месте легковоспламеняющейся или горючей жидкости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   Требования к технологическому оборудованию, на котором проводятся огневые работы       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- технологическое оборудование, на котором будут проводиться огневые работы, необходимо пропарить, промыть, очистить, освободить от </w:t>
      </w:r>
      <w:proofErr w:type="spellStart"/>
      <w:r w:rsidRPr="00CA204E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CA204E">
        <w:rPr>
          <w:rFonts w:ascii="Times New Roman" w:hAnsi="Times New Roman" w:cs="Times New Roman"/>
          <w:sz w:val="24"/>
          <w:szCs w:val="24"/>
        </w:rPr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при пропарке внутреннего объема технологического оборудования температура подаваемого водяного пара не должна превышать значение, равное 80 процентам температуры самовоспламенения горючего пара (газа);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- 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Pr="00CA204E">
        <w:rPr>
          <w:rFonts w:ascii="Times New Roman" w:hAnsi="Times New Roman" w:cs="Times New Roman"/>
          <w:sz w:val="24"/>
          <w:szCs w:val="24"/>
        </w:rPr>
        <w:t>электростатически</w:t>
      </w:r>
      <w:proofErr w:type="spellEnd"/>
      <w:r w:rsidRPr="00CA204E">
        <w:rPr>
          <w:rFonts w:ascii="Times New Roman" w:hAnsi="Times New Roman" w:cs="Times New Roman"/>
          <w:sz w:val="24"/>
          <w:szCs w:val="24"/>
        </w:rPr>
        <w:t xml:space="preserve"> безопасном режиме;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способы очистки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зажигания;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- 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   Места, на которых запрещается проведение огневых работ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9A09A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- на объектах организаций торговли во время нахождения покупателей в торговых залах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на объектах транспортной инфраструктуры в подземных сооружениях метрополитена в дневное время до снятия напряжения в электросети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всех мостах и путепроводах без разрешения руководителя организации;</w:t>
            </w:r>
          </w:p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9A09A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- при производстве ремонтных работ под цистерной </w:t>
            </w:r>
          </w:p>
          <w:p w:rsidR="009A09AA" w:rsidRPr="00CA204E" w:rsidRDefault="009A09AA" w:rsidP="00FC24F5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   Оформление наряда-допуска на выполнение и проведение огневых работ 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На проведение огневых работ (огневой разогрев битума, газо- и электросварочные работы, газ</w:t>
      </w:r>
      <w:proofErr w:type="gramStart"/>
      <w:r w:rsidRPr="00CA2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20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204E">
        <w:rPr>
          <w:rFonts w:ascii="Times New Roman" w:hAnsi="Times New Roman" w:cs="Times New Roman"/>
          <w:sz w:val="24"/>
          <w:szCs w:val="24"/>
        </w:rPr>
        <w:t>электрорезательные</w:t>
      </w:r>
      <w:proofErr w:type="spellEnd"/>
      <w:r w:rsidRPr="00CA204E">
        <w:rPr>
          <w:rFonts w:ascii="Times New Roman" w:hAnsi="Times New Roman" w:cs="Times New Roman"/>
          <w:sz w:val="24"/>
          <w:szCs w:val="24"/>
        </w:rPr>
        <w:t xml:space="preserve"> работы, </w:t>
      </w:r>
      <w:proofErr w:type="spellStart"/>
      <w:r w:rsidRPr="00CA204E">
        <w:rPr>
          <w:rFonts w:ascii="Times New Roman" w:hAnsi="Times New Roman" w:cs="Times New Roman"/>
          <w:sz w:val="24"/>
          <w:szCs w:val="24"/>
        </w:rPr>
        <w:t>бензино</w:t>
      </w:r>
      <w:proofErr w:type="spellEnd"/>
      <w:r w:rsidRPr="00CA204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CA204E">
        <w:rPr>
          <w:rFonts w:ascii="Times New Roman" w:hAnsi="Times New Roman" w:cs="Times New Roman"/>
          <w:sz w:val="24"/>
          <w:szCs w:val="24"/>
        </w:rPr>
        <w:t>керосинорезательные</w:t>
      </w:r>
      <w:proofErr w:type="spellEnd"/>
      <w:r w:rsidRPr="00CA204E">
        <w:rPr>
          <w:rFonts w:ascii="Times New Roman" w:hAnsi="Times New Roman" w:cs="Times New Roman"/>
          <w:sz w:val="24"/>
          <w:szCs w:val="24"/>
        </w:rPr>
        <w:t xml:space="preserve"> работы, работы с паяльной лампой, резка металла механизированным инструментом с образованием искр) на временных местах (кроме строительных площадок и частных домовладений) руководителем организации или лицом, ответственным за пожарную безопасность, </w:t>
      </w:r>
      <w:r w:rsidRPr="00CA204E">
        <w:rPr>
          <w:rFonts w:ascii="Times New Roman" w:hAnsi="Times New Roman" w:cs="Times New Roman"/>
          <w:sz w:val="24"/>
          <w:szCs w:val="24"/>
        </w:rPr>
        <w:fldChar w:fldCharType="begin"/>
      </w:r>
      <w:r w:rsidRPr="00CA204E">
        <w:rPr>
          <w:rFonts w:ascii="Times New Roman" w:hAnsi="Times New Roman" w:cs="Times New Roman"/>
          <w:sz w:val="24"/>
          <w:szCs w:val="24"/>
        </w:rPr>
        <w:instrText xml:space="preserve"> HYPERLINK "kodeks://link/d?nd=565837297"\o"’’Об утверждении Правил противопожарного режима в Российской Федерации (с изменениями на 24 октября 2022 года)’’</w:instrTex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instrText>Постановление Правительства РФ от 16.09.2020 N 1479</w:instrTex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01.03.2023)"</w:instrText>
      </w:r>
      <w:r w:rsidRPr="00CA204E">
        <w:rPr>
          <w:rFonts w:ascii="Times New Roman" w:hAnsi="Times New Roman" w:cs="Times New Roman"/>
          <w:sz w:val="24"/>
          <w:szCs w:val="24"/>
        </w:rPr>
      </w:r>
      <w:r w:rsidRPr="00CA204E">
        <w:rPr>
          <w:rFonts w:ascii="Times New Roman" w:hAnsi="Times New Roman" w:cs="Times New Roman"/>
          <w:sz w:val="24"/>
          <w:szCs w:val="24"/>
        </w:rPr>
        <w:fldChar w:fldCharType="separate"/>
      </w:r>
      <w:r w:rsidRPr="00CA204E">
        <w:rPr>
          <w:rFonts w:ascii="Times New Roman" w:hAnsi="Times New Roman" w:cs="Times New Roman"/>
          <w:color w:val="0000AA"/>
          <w:sz w:val="24"/>
          <w:szCs w:val="24"/>
          <w:u w:val="single"/>
        </w:rPr>
        <w:t>оформляется</w:t>
      </w:r>
      <w:r w:rsidRPr="00CA204E">
        <w:rPr>
          <w:rFonts w:ascii="Times New Roman" w:hAnsi="Times New Roman" w:cs="Times New Roman"/>
          <w:sz w:val="24"/>
          <w:szCs w:val="24"/>
        </w:rPr>
        <w:fldChar w:fldCharType="end"/>
      </w:r>
      <w:r w:rsidRPr="00CA204E">
        <w:rPr>
          <w:rFonts w:ascii="Times New Roman" w:hAnsi="Times New Roman" w:cs="Times New Roman"/>
          <w:sz w:val="24"/>
          <w:szCs w:val="24"/>
        </w:rPr>
        <w:t xml:space="preserve"> наряд-допуск на выполнение огневых работ.</w:t>
      </w: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Наряд-допуск выдается руководителю работ и утверждается руководителем организации или иным должностным лицом, уполномоченным руководителем организации </w:t>
      </w:r>
    </w:p>
    <w:p w:rsidR="009A09AA" w:rsidRPr="00CA204E" w:rsidRDefault="009A09AA" w:rsidP="009A09A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9A09AA" w:rsidRPr="00CA204E" w:rsidRDefault="009A09AA" w:rsidP="009A09AA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   Окрасочные работы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4"/>
        <w:gridCol w:w="8966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проведении окрасочных работ необходимо</w:t>
            </w:r>
          </w:p>
          <w:p w:rsidR="009A09AA" w:rsidRPr="00CA204E" w:rsidRDefault="009A09AA" w:rsidP="009A09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      </w:r>
            <w:proofErr w:type="gramEnd"/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оснащать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электрокрасящие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</w:t>
            </w: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и неработающих системах местной вытяжной вентиляции или неподвижном конвейере;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</w:t>
            </w:r>
            <w:proofErr w:type="gram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ств в сп</w:t>
            </w:r>
            <w:proofErr w:type="gram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ециально отведенном месте вне помещений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   Работы с битумом и мастиками  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3"/>
        <w:gridCol w:w="8967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Требования пожарной безопасности при работе с горячей битумной мастикой </w:t>
            </w:r>
          </w:p>
          <w:p w:rsidR="009A09AA" w:rsidRPr="00CA204E" w:rsidRDefault="009A09AA" w:rsidP="009A09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 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Запрещается устанавливать котлы для приготовления мастик, битума или иных пожароопасных смесей в чердачных помещениях и на покрытиях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(производитель работ) обеспечивает место варки битума первичными средствами пожаротушения: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- ящиком с сухим песком емкостью 0,5 куб. метра; 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- 2 лопатами; 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- огнетушителем (порошковым или пенным) не ниже ранга 2А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 При работе передвижных котлов на сжиженном газе газовые баллоны в количестве не более 2 находятся в вентилируемых шкафах из негорючих материалов, устанавливаемых на расстоянии не менее 20 метров от работающих котлов. Указанные шкафы следует постоянно держать закрытыми на замки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9A09A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Место варки и разогрева мастик обваловывается на высоту не менее 0,3 метра (или устраиваются бортики из негорючих материалов</w:t>
            </w: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Запрещается внутри помещений применять открытый огонь для подогрева битумных составов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9A09A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при доставке битумной мастики на рабочее место 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2"/>
        <w:gridCol w:w="8968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работе с горячей битумной мастикой запрещается:</w:t>
            </w:r>
          </w:p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мастику в открытой таре 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варки и разогрева битумных составов оставлять котлы без присмотра 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Разогревать битумной мастики вместе с растворителями 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открытым огнем в радиусе 50 метров от места смешивания битума с растворителями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  </w:t>
      </w:r>
    </w:p>
    <w:p w:rsidR="00CA204E" w:rsidRDefault="00CA204E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 Газосварочные работы      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0"/>
        <w:gridCol w:w="8840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проведении газосварочных работ необходимо</w:t>
            </w:r>
          </w:p>
          <w:p w:rsidR="009A09AA" w:rsidRPr="00CA204E" w:rsidRDefault="009A09AA" w:rsidP="009A09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переносные ацетиленовые генераторы следует устанавливать на открытых площадках. Ацетиленовые генераторы необходимо ограждать и размещать не ближе 10 метров от мест проведения работ, а также от мест забора воздуха компрессорами и вентиляторами;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в местах установки ацетиленового генератора вывешиваются плакаты "Вход посторонним воспрещен - огнеопасно", "Не курить", "Не проходить с огнем";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открытые иловые ямы ограждаются перилами, а закрытые имеют негорючие перекрытия и оборудуются вытяжной вентиляцией и люками для удаления ила;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газоподводящих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в помещениях ацетиленовых установок, в которых не имеется промежуточного склада карбида кальция, разрешается хранить одновременно не свыше 200 килограммов карбида кальция, причем из этого количества в открытом виде может быть не более 50 килограммов;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вскрытые барабаны с карбидом кальция следует защищать непроницаемыми для воды крышками;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в местах хранения и вскрытия барабанов с карбидом кальция курение, пользование открытым огнем и применение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искрообразующего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запрещается хранение в одном помещении кислородных баллонов и баллонов с горючими газами, а также карбида кальция, красок, масел и жиров;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при обращении с порожними баллонами из-под кислорода или горючих газов соблюдаются такие же меры безопасности, как и с наполненными баллонами;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курение и применение открытого огня в радиусе 10 метров от мест хранения ила, рядом с которыми вывешиваются соответствующие запрещающие знаки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9"/>
        <w:gridCol w:w="8841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 проведении газосварочных или </w:t>
            </w:r>
            <w:proofErr w:type="spellStart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газорезательных</w:t>
            </w:r>
            <w:proofErr w:type="spellEnd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работ с карбидом кальция запрещается</w:t>
            </w: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9AA" w:rsidRPr="00CA204E" w:rsidRDefault="009A09AA" w:rsidP="009A09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использовать 1 водяной затвор двум сварщикам;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загружать карбид кальция в мокрые загрузочные корзины или при наличии воды в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газосборнике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, а также загружать корзины карбидом более чем на половину их объема при работе генераторов "вода на карбид";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продувку шланга для горючих газов кислородом и кислородного шланга горючим газом, а также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взаимозаменять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шланги при работе;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перекручивать, заламывать или зажимать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газоподводящие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шланги;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генератор при наличии в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газосборнике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ацетилена;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медный инструмент для вскрытия барабанов с карбидом кальция, а также медь в качестве припоя для пайки ацетиленовой аппаратуры и в других местах, где возможно соприкосновение с ацетиленом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4E" w:rsidRDefault="009A09AA" w:rsidP="009A09AA">
      <w:pPr>
        <w:pStyle w:val="HEADERTEX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</w:t>
      </w:r>
    </w:p>
    <w:p w:rsidR="009A09AA" w:rsidRPr="00CA204E" w:rsidRDefault="009A09AA" w:rsidP="009A09AA">
      <w:pPr>
        <w:pStyle w:val="HEADERTEX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A20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   Электросварочные работы      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8"/>
        <w:gridCol w:w="8842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 проведении электросварочных работ </w:t>
            </w:r>
          </w:p>
          <w:p w:rsidR="009A09AA" w:rsidRPr="00CA204E" w:rsidRDefault="009A09AA" w:rsidP="009A09A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следует соединять сварочные провода при помощи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опрессования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, сварки, пайки или специальных зажимов. Подключение электропроводов к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электрододержателю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, свариваемому изделию и сварочному аппарату выполняется при помощи медных кабельных наконечников, скрепленных болтами с шайбами;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необходимо располагать кабели (провода) электросварочных машин от трубопроводов с кислородом на расстоянии не менее 0,5 метра, а от трубопроводов и баллонов с ацетиленом и других горючих газов - не менее 1 метра;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в качестве обратного проводника внутренних железнодорожных путей, сети заземления или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, а также металлических конструкций зданий, коммуникаций и технологического оборудования. В этих случаях сварка производится с применением 2 проводов;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пожаровзрывоопасных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электрододержателю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электрододержателя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      </w:r>
            <w:proofErr w:type="spellStart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электрододержателя</w:t>
            </w:r>
            <w:proofErr w:type="spellEnd"/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 делается из негорючего диэлектрического и теплоизолирующего материала;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 </w:t>
            </w:r>
          </w:p>
        </w:tc>
      </w:tr>
    </w:tbl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AA" w:rsidRPr="00CA204E" w:rsidRDefault="009A09AA" w:rsidP="009A09AA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     </w:t>
      </w:r>
      <w:proofErr w:type="spellStart"/>
      <w:r w:rsidRPr="00CA204E">
        <w:rPr>
          <w:rFonts w:ascii="Times New Roman" w:hAnsi="Times New Roman" w:cs="Times New Roman"/>
          <w:b/>
          <w:bCs/>
          <w:sz w:val="24"/>
          <w:szCs w:val="24"/>
        </w:rPr>
        <w:t>Бензо</w:t>
      </w:r>
      <w:proofErr w:type="spellEnd"/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- и </w:t>
      </w:r>
      <w:proofErr w:type="spellStart"/>
      <w:r w:rsidRPr="00CA204E">
        <w:rPr>
          <w:rFonts w:ascii="Times New Roman" w:hAnsi="Times New Roman" w:cs="Times New Roman"/>
          <w:b/>
          <w:bCs/>
          <w:sz w:val="24"/>
          <w:szCs w:val="24"/>
        </w:rPr>
        <w:t>керосинорезательные</w:t>
      </w:r>
      <w:proofErr w:type="spellEnd"/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работы      </w:t>
      </w:r>
    </w:p>
    <w:p w:rsidR="009A09AA" w:rsidRPr="00CA204E" w:rsidRDefault="009A09AA" w:rsidP="009A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8"/>
        <w:gridCol w:w="8842"/>
      </w:tblGrid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 проведении </w:t>
            </w:r>
            <w:proofErr w:type="spellStart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бензо</w:t>
            </w:r>
            <w:proofErr w:type="spellEnd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и </w:t>
            </w:r>
            <w:proofErr w:type="spellStart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керосинорезательных</w:t>
            </w:r>
            <w:proofErr w:type="spellEnd"/>
            <w:r w:rsidRPr="00CA20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работ запрещается</w:t>
            </w:r>
          </w:p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AA" w:rsidRPr="00CA204E" w:rsidRDefault="009A09AA" w:rsidP="00FC24F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достигать давление воздуха в бачке с горючим, превышающее рабочее давление кислорода в резаке;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перегревать испаритель резака, а также подвешивать резак во время работы вертикально, головкой вверх;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>зажимать, перекручивать или заламывать шланги, подающие кислород или горючее к резаку;</w:t>
            </w:r>
          </w:p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</w:tr>
      <w:tr w:rsidR="009A09AA" w:rsidRPr="00CA204E" w:rsidTr="00CA204E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A09AA" w:rsidRPr="00CA204E" w:rsidRDefault="009A09AA" w:rsidP="00FC24F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кислородные шланги для подвода бензина или керосина к резаку </w:t>
            </w:r>
          </w:p>
        </w:tc>
      </w:tr>
    </w:tbl>
    <w:p w:rsidR="00D35FBA" w:rsidRPr="00CA204E" w:rsidRDefault="00D35FBA">
      <w:pPr>
        <w:rPr>
          <w:rFonts w:ascii="Times New Roman" w:hAnsi="Times New Roman"/>
          <w:sz w:val="24"/>
          <w:szCs w:val="24"/>
        </w:rPr>
      </w:pPr>
    </w:p>
    <w:p w:rsidR="00566D76" w:rsidRPr="00CA204E" w:rsidRDefault="00566D76">
      <w:pPr>
        <w:rPr>
          <w:rFonts w:ascii="Times New Roman" w:hAnsi="Times New Roman"/>
          <w:sz w:val="24"/>
          <w:szCs w:val="24"/>
        </w:rPr>
      </w:pP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Электросварщик должен знать, что опасными и вредными факторами, которые могут действовать на него в процессе работы, являются: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электрический ток;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ультрафиолетовое (видимое) и инфракрасное излучения;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повышенная температура, расплавленный металл;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вредные газы и пыль (аэрозоль).</w:t>
      </w:r>
    </w:p>
    <w:p w:rsidR="00566D76" w:rsidRPr="00CA204E" w:rsidRDefault="00566D76">
      <w:pPr>
        <w:rPr>
          <w:rFonts w:ascii="Times New Roman" w:hAnsi="Times New Roman"/>
          <w:sz w:val="24"/>
          <w:szCs w:val="24"/>
        </w:rPr>
      </w:pPr>
    </w:p>
    <w:p w:rsidR="00566D76" w:rsidRPr="00CA204E" w:rsidRDefault="00566D76">
      <w:pPr>
        <w:rPr>
          <w:rFonts w:ascii="Times New Roman" w:hAnsi="Times New Roman"/>
          <w:sz w:val="24"/>
          <w:szCs w:val="24"/>
        </w:rPr>
      </w:pP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Газосварщик должен знать, что опасными и вредными производственными факторами, действующими на него в процессе выполнения работ, являются: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оборудование (газогенератор, баллоны с газом);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инфракрасное излучение;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газы;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- раскаленные металлы.</w:t>
      </w:r>
    </w:p>
    <w:p w:rsidR="00566D76" w:rsidRPr="00CA204E" w:rsidRDefault="00566D76">
      <w:pPr>
        <w:rPr>
          <w:rFonts w:ascii="Times New Roman" w:hAnsi="Times New Roman"/>
          <w:sz w:val="24"/>
          <w:szCs w:val="24"/>
        </w:rPr>
      </w:pPr>
    </w:p>
    <w:p w:rsidR="00566D76" w:rsidRPr="00566D76" w:rsidRDefault="00566D76" w:rsidP="007E1D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CFCFC"/>
        <w:spacing w:after="0" w:line="30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Порядок оформления разрешений, </w:t>
      </w:r>
      <w:proofErr w:type="gramStart"/>
      <w:r w:rsidRPr="00566D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наряд-допуска</w:t>
      </w:r>
      <w:proofErr w:type="gramEnd"/>
      <w:r w:rsidRPr="00566D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 ведение огневых работ.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Выполнять пожароопасные работы рекомендовано в светлое время суток, т.е. днем (за исключением форс-мажоров и аварий) и при участии специалистов, имеющих специальную подготовку и соответствующие документы (аттестаты, справки, удостоверения), подтверждающие их квалификацию.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Предварительно руководителем подразделения или начальником бригады (цеха, отдела, участка) должен быть прописан точный план будущих работ, на взрывоопасных участках установлено оборудование, позволяющее обезопасить объект, отключены источники питания, остановлены аппараты и установки, представляющие угрозу жизни и здоровью во время рабочего процесса, а также поставлены знаки о границах опасных зон.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Все специалисты, связанные с проведением работ должны пройти соответствующий целевой инструктаж, обеспечены средствами огнезащиты, инструменты должны быть проверены, а рабочее место подготовлено.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Только после обеспечения всех этих мероприятий выписывается наряд-допуск на проведение пожароопасных огневых работ.</w:t>
      </w:r>
    </w:p>
    <w:p w:rsidR="00566D76" w:rsidRPr="00CA204E" w:rsidRDefault="00566D76">
      <w:pPr>
        <w:rPr>
          <w:rFonts w:ascii="Times New Roman" w:hAnsi="Times New Roman"/>
          <w:sz w:val="24"/>
          <w:szCs w:val="24"/>
        </w:rPr>
      </w:pPr>
    </w:p>
    <w:p w:rsidR="00566D76" w:rsidRPr="00566D76" w:rsidRDefault="00566D76" w:rsidP="007E1D4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CFCFC"/>
        <w:spacing w:after="0" w:line="30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Порядок допуска к выполнению работ </w:t>
      </w:r>
      <w:proofErr w:type="spellStart"/>
      <w:r w:rsidRPr="00566D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газоэлектросварщиков</w:t>
      </w:r>
      <w:proofErr w:type="spellEnd"/>
      <w:r w:rsidRPr="00566D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 xml:space="preserve">Лицо, утвердившее наряд-допуск на проведение огневых работ, обязано организовать выполнение мероприятий, обеспечивающих </w:t>
      </w:r>
      <w:proofErr w:type="spellStart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взрывопожаробезопасность</w:t>
      </w:r>
      <w:proofErr w:type="spellEnd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подготовительных и огневых работ.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Проведение работ без принятия мер, исключающих возникновение пожара (взрыва), запрещается.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Перед началом огневых работ на территории резервуарного парка следует проверить плотность закрытия крышек колодцев канализации, наличие слоя песка на этих крышках, герметичность фланцевых соединений и т.п. и очистить место работ от сгораемых материалов в радиусе 20 м.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При наличии вблизи мест проведения огневых работ сгораемых конструкций последние должны быть надежно защищены от возгораний металлическими или асбестовыми экранами.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При проведении огневых работ на рабочем месте должны быть предусмотрены необходимые первичные средства пожаротушения, а исполнители обеспечены средствами индивидуальной защиты в соответствии с типовыми отраслевыми нормами.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Для проведения ремонтных работ на резервуаре кроме наряда-допуска составляется акт о готовности проведения ремонта резервуара с ведением огневых работ по форме приложения.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При содержании взрывоопасных и пожароопасных веществ выше 20% от нижнего предела концентрации воспламенения работы недопустимы.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Огневые работы в резервуарах, на технологических трубопроводах могут производиться только после их освобождения от продукта, установления заглушек и продувки паром или инертным газом и контроля воздушной среды.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Огневые работы как внутри, так и снаружи резервуаров допускаются только после взятия контрольных анализов воздуха в месте проведения работ с оформлением справок по результатам анализа установленной формы и подписью лица, выполняющего ремонтные работы.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Огневые работы можно производить только после выполнения всех подготовительных мероприятий, обеспечивающих полную безопасность работ. При проведении огневых работ запрещается использование спецодежды со следами масла, бензина, керосина и других горючих жидкостей.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Запрещается производить сварку и газорезку без спецодежды, защитных очков, специальных щитков. Исполнители имеют право приступить к работе после личной проверки выполнения всех мероприятий безопасности, указанных в наряде-допуске на огневые работы, и только в присутствии руководителя, ответственного за проведение этих работ.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Огневые работы должны проводиться в дневное время.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В аварийных случаях и с разрешения руководства предприятия огневые работы разрешается проводить в тёмное время суток. В этом случае место проведения работ должно быть хорошо освещено.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 xml:space="preserve">Должна быть исключена возможность проникновения паров нефтепродуктов к месту проведения огневых работ. Во время проведения огневых работ должен осуществляться постоянный </w:t>
      </w:r>
      <w:proofErr w:type="gramStart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 xml:space="preserve"> состоянием воздушной среды на рабочем месте и в опасной зоне.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 xml:space="preserve">Огневые работы должны быть немедленно прекращены, если в процессе их выполнения обнаружено появление паров нефтепродуктов на рабочем месте или при других условиях, вызывающих </w:t>
      </w:r>
      <w:proofErr w:type="spellStart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пожаро</w:t>
      </w:r>
      <w:proofErr w:type="spellEnd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 xml:space="preserve"> - взрывоопасность.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Запрещается производить сварку, резку, пайку или нагрев открытым огнём оборудования и коммуникаций, находящихся под электрическим напряжением, заполненных горючими или токсичными веществами, а также находящихся под давлением негорючих жидкостей, паров и газов.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При проведении огневых работ не допускается соприкосновение электропроводов с баллонами со сжатым, сжиженным и растворенным газами. Огневые работы внутри резервуаров проводятся при полностью открытых люках (лазах).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Совмещение огневых работ внутри резервуаров с другими видами ремонтных работ запрещается. При ремонте внутри резервуаров снаружи должны находиться специально проинструктированные наблюдающие (не менее 2-х) для оказания, в случае необходимости, экстренной помощи.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На месте проведения таких работ необходимо иметь шланговый противогаз в полном комплекте.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Запрещается производить сварочные работы с приставных лестниц и пользоваться во время работы неисправным инструментом и незаземлённым сварочным оборудованием.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Огневые работы должны быть прекращены при обнаружении отступлений от требований настоящих Правил, несоблюдения мер безопасности, предусмотренных в наряде-допуске, а также возникновении опасной ситуации.</w:t>
      </w:r>
    </w:p>
    <w:p w:rsidR="00566D76" w:rsidRPr="00566D76" w:rsidRDefault="00566D76" w:rsidP="00566D76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Ответственность за обеспечение мер охраны труда и пожарной безопасности при проведении огневых работ возлагается на руководителей предприятий, цехов, участков, лабораторий, мастерских, на территориях или в помещениях которых будут проводиться эти работы.</w:t>
      </w:r>
    </w:p>
    <w:p w:rsidR="00566D76" w:rsidRPr="00CA204E" w:rsidRDefault="00566D76" w:rsidP="00CA204E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hd w:val="clear" w:color="auto" w:fill="FCFCFC"/>
        <w:spacing w:after="0" w:line="300" w:lineRule="atLeast"/>
        <w:rPr>
          <w:rFonts w:ascii="Times New Roman" w:hAnsi="Times New Roman"/>
          <w:sz w:val="24"/>
          <w:szCs w:val="24"/>
        </w:rPr>
      </w:pPr>
      <w:proofErr w:type="gramStart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566D76">
        <w:rPr>
          <w:rFonts w:ascii="Times New Roman" w:eastAsia="Times New Roman" w:hAnsi="Times New Roman"/>
          <w:color w:val="000000"/>
          <w:sz w:val="24"/>
          <w:szCs w:val="24"/>
        </w:rPr>
        <w:t xml:space="preserve"> местами проведения временных огневых работ должен осуществляться в течение 3-х часов.</w:t>
      </w:r>
    </w:p>
    <w:sectPr w:rsidR="00566D76" w:rsidRPr="00CA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8C"/>
    <w:rsid w:val="00566D76"/>
    <w:rsid w:val="007E1D45"/>
    <w:rsid w:val="009A09AA"/>
    <w:rsid w:val="00CA204E"/>
    <w:rsid w:val="00CE4A8C"/>
    <w:rsid w:val="00D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A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A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A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A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A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A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3682</Words>
  <Characters>20992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2023-03-03T11:35:00Z</dcterms:created>
  <dcterms:modified xsi:type="dcterms:W3CDTF">2023-03-03T11:58:00Z</dcterms:modified>
</cp:coreProperties>
</file>