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30D" w:rsidRPr="00BC330D" w:rsidRDefault="00BC330D" w:rsidP="00BC330D">
      <w:pPr>
        <w:pStyle w:val="pboth"/>
        <w:shd w:val="clear" w:color="auto" w:fill="FFFFFF"/>
        <w:spacing w:before="0" w:beforeAutospacing="0" w:after="300" w:afterAutospacing="0" w:line="293" w:lineRule="atLeast"/>
        <w:jc w:val="center"/>
        <w:rPr>
          <w:rFonts w:ascii="Arial" w:hAnsi="Arial" w:cs="Arial"/>
          <w:b/>
          <w:color w:val="FF0000"/>
          <w:sz w:val="23"/>
          <w:szCs w:val="23"/>
        </w:rPr>
      </w:pPr>
      <w:bookmarkStart w:id="0" w:name="_GoBack"/>
      <w:bookmarkEnd w:id="0"/>
      <w:r w:rsidRPr="00BC330D">
        <w:rPr>
          <w:rFonts w:ascii="Arial" w:hAnsi="Arial" w:cs="Arial"/>
          <w:b/>
          <w:color w:val="FF0000"/>
          <w:sz w:val="23"/>
          <w:szCs w:val="23"/>
        </w:rPr>
        <w:t>БЕЗОПАСНЫЕ МЕТОДЫ  И ПРИЕМЫ ВЫПОЛНЕНИЯ ПОЖАРООПАСНЫХ РАБОТ</w:t>
      </w:r>
    </w:p>
    <w:p w:rsidR="00BC330D" w:rsidRPr="00BC330D" w:rsidRDefault="00BC330D" w:rsidP="00BC330D">
      <w:pPr>
        <w:shd w:val="clear" w:color="auto" w:fill="FFFFFF"/>
        <w:spacing w:after="300" w:line="293" w:lineRule="atLeast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300" w:line="293" w:lineRule="atLeast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>При проведении окрасочных работ необходимо: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" w:name="100840"/>
      <w:bookmarkEnd w:id="1"/>
      <w:proofErr w:type="gram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а) производить составление и разбавление всех видов лаков и красок в изолированных помещениях у наружной стены с оконными проемами или на открытых площадках, осуществлять подачу окрасочных материалов в готовом виде централизованно, размещать лакокрасочные материалы на рабочем месте в количестве, не превышающем сменной потребности, плотно закрывать и хранить тару из-под лакокрасочных материалов на приспособленных площадках;</w:t>
      </w:r>
      <w:proofErr w:type="gramEnd"/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2" w:name="100841"/>
      <w:bookmarkEnd w:id="2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б) оснащать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электрокрасящие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устройства при окрашивании в электростатическом поле защитной блокировкой, исключающей возможность включения распылительных устрой</w:t>
      </w:r>
      <w:proofErr w:type="gram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ств пр</w:t>
      </w:r>
      <w:proofErr w:type="gram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неработающих системах местной вытяжной вентиляции или неподвижном конвейере;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3" w:name="100842"/>
      <w:bookmarkEnd w:id="3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в) не превышать сменную потребность горючих веществ на рабочем месте, открывать емкости с горючими веществами только перед использованием, а по окончании работы закрывать их и сдавать на склад, хранить тару из-под горючих веществ вне помещений в специально отведенных местах.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4" w:name="100843"/>
      <w:bookmarkEnd w:id="4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Помещения и рабочие зоны, в которых применяются горючие вещества (приготовление состава и нанесение его на изделия), выделяющие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пожаровзрывоопасные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пары, обеспечиваются естественной или принудительной приточно-вытяжной вентиляцией.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5" w:name="100844"/>
      <w:bookmarkEnd w:id="5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Кратность воздухообмена для безопасного ведения работ в указанных помещениях определяется проектом производства работ.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6" w:name="100845"/>
      <w:bookmarkEnd w:id="6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Запрещается допускать в помещения, в которых применяются горючие вещества, лиц, не участвующих в непосредственном выполнении работ, а также проводить работы и находиться людям в смежных помещениях.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7" w:name="100846"/>
      <w:bookmarkEnd w:id="7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Работы в помещениях, цистернах, технологических аппаратах (оборудовании), зонах (территориях), в которых возможно образование горючих паровоздушных смесей, следует выполнять искробезопасным инструментом в одежде и обуви, неспособных вызвать искру.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8" w:name="100847"/>
      <w:bookmarkEnd w:id="8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- после завершения работ в помещениях.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9" w:name="100848"/>
      <w:bookmarkEnd w:id="9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Наносить эпоксидные смолы, клеи, мастики, в том числе лакокрасочные материалы на основе синтетических смол, и наклеивать плиточные и рулонные полимерные материалы следует после окончания всех строительно-монтажных и санитарно-технических работ перед окончательной окраской помещений.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0" w:name="100849"/>
      <w:bookmarkEnd w:id="10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1" w:name="100850"/>
      <w:bookmarkEnd w:id="11"/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 xml:space="preserve">Котел для приготовления мастик, битума или иных пожароопасных смесей </w:t>
      </w: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снабжается плотно закрывающейся крышкой из негорючих материалов. Заполнение котлов допускается не более чем на три четверти их вместимости. Загружаемый в котел наполнитель должен быть сухим.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2" w:name="100851"/>
      <w:bookmarkEnd w:id="12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Запрещается устанавливать котлы для приготовления мастик, битума или иных пожароопасных смесей в чердачных помещениях и на покрытиях зданий, сооружений.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3" w:name="100852"/>
      <w:bookmarkEnd w:id="13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 избежание выливания мастики в топку и ее загорания котел необходимо устанавливать наклонно, чтобы его край, расположенный над топкой, был на 5 - 6 сантиметров выше противоположного. Топочное отверстие котла оборудуется откидным козырьком из негорючего материала.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4" w:name="100853"/>
      <w:bookmarkEnd w:id="14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После окончания работ следует погасить топки котлов и залить их водой.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5" w:name="100854"/>
      <w:bookmarkEnd w:id="15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Руководитель организации (производитель работ) обеспечивает место варки битума ящиком с сухим песком емкостью 0,5 куб. метра, 2 лопатами и огнетушителем (порошковым или пенным) не ниже ранга 2A.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6" w:name="100855"/>
      <w:bookmarkEnd w:id="16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 работе передвижных котлов на сжиженном газе газовые баллоны в количестве не более 2 размещаются в вентилируемых шкафах из негорючих материалов, устанавливаемых на расстоянии не менее 20 метров от работающих котлов.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7" w:name="100856"/>
      <w:bookmarkEnd w:id="17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Указанные шкафы следует постоянно держать закрытыми на замки.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8" w:name="100857"/>
      <w:bookmarkEnd w:id="18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Место варки и разогрева мастик обваловывается на высоту не менее 0,3 метра или устраиваются бортики из негорючих материалов.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9" w:name="100858"/>
      <w:bookmarkEnd w:id="19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Запрещается внутри помещений применять открытый огонь для подогрева битумных составов.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20" w:name="100859"/>
      <w:bookmarkEnd w:id="20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Доставку горячей битумной мастики на рабочие места разрешается осуществлять: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21" w:name="100860"/>
      <w:bookmarkEnd w:id="21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а) в металлических бачках, имеющих форму усеченного конуса, обращенного широкой стороной вниз, с плотно закрывающимися крышками. Крышки должны иметь запорные устройства, исключающие открывание при падении бачка;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22" w:name="100861"/>
      <w:bookmarkEnd w:id="22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б) при помощи насоса по стальному трубопроводу, прикрепленному на вертикальных участках к строительной конструкции, не допуская протечек. На горизонтальных участках допускается подача мастики по термостойкому шлангу. В месте соединения шланга со стальной трубой надевается предохранительный футляр длиной 40 - 50 сантиметров (из брезента или других негорючих материалов). После наполнения емкости установки для нанесения мастики следует откачать мастику из трубопровода.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23" w:name="100862"/>
      <w:bookmarkEnd w:id="23"/>
    </w:p>
    <w:p w:rsidR="00BC330D" w:rsidRPr="00BC330D" w:rsidRDefault="00BC330D" w:rsidP="00BC330D">
      <w:pPr>
        <w:numPr>
          <w:ilvl w:val="0"/>
          <w:numId w:val="14"/>
        </w:num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Запрещается переносить мастику в открытой таре.</w:t>
      </w:r>
    </w:p>
    <w:p w:rsidR="00BC330D" w:rsidRPr="00BC330D" w:rsidRDefault="00BC330D" w:rsidP="00BC330D">
      <w:pPr>
        <w:numPr>
          <w:ilvl w:val="0"/>
          <w:numId w:val="14"/>
        </w:num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24" w:name="100863"/>
      <w:bookmarkEnd w:id="24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Запрещается в процессе варки и разогрева битумных составов оставлять котлы без присмотра.</w:t>
      </w:r>
    </w:p>
    <w:p w:rsidR="00BC330D" w:rsidRPr="00BC330D" w:rsidRDefault="00BC330D" w:rsidP="00BC330D">
      <w:pPr>
        <w:numPr>
          <w:ilvl w:val="0"/>
          <w:numId w:val="14"/>
        </w:num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25" w:name="100864"/>
      <w:bookmarkEnd w:id="25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Запрещается разогрев битумной мастики вместе с растворителями.</w:t>
      </w:r>
    </w:p>
    <w:p w:rsidR="00BC330D" w:rsidRPr="00BC330D" w:rsidRDefault="00BC330D" w:rsidP="00BC330D">
      <w:pPr>
        <w:numPr>
          <w:ilvl w:val="0"/>
          <w:numId w:val="14"/>
        </w:num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26" w:name="100865"/>
      <w:bookmarkEnd w:id="26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 смешивании разогретый битум следует вливать в растворитель. Перемешивание разрешается только деревянной мешалкой.</w:t>
      </w:r>
    </w:p>
    <w:p w:rsidR="00BC330D" w:rsidRPr="00BC330D" w:rsidRDefault="00BC330D" w:rsidP="00BC330D">
      <w:pPr>
        <w:numPr>
          <w:ilvl w:val="0"/>
          <w:numId w:val="14"/>
        </w:num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27" w:name="100866"/>
      <w:bookmarkEnd w:id="27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Запрещается пользоваться открытым огнем в радиусе 50 метров от места смешивания битума с растворителями.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bookmarkStart w:id="28" w:name="100867"/>
      <w:bookmarkEnd w:id="28"/>
    </w:p>
    <w:p w:rsidR="00BC330D" w:rsidRPr="00BC330D" w:rsidRDefault="00BC330D" w:rsidP="00BC330D">
      <w:pPr>
        <w:shd w:val="clear" w:color="auto" w:fill="FFFFFF"/>
        <w:spacing w:after="0" w:line="293" w:lineRule="atLeast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>При проведении огневых работ необходимо: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29" w:name="100868"/>
      <w:bookmarkEnd w:id="29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а) перед проведением огневых работ провентилировать помещения, в которых возможно скопление паров легковоспламеняющихся и горючих жидкостей, а также горючих газов;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30" w:name="100869"/>
      <w:bookmarkEnd w:id="30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б) обеспечить место производства работ не менее чем 2 огнетушителями с минимальным рангом модельного очага пожара 2A, 55B и покрывалом для изоляции очага возгорания;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31" w:name="100870"/>
      <w:bookmarkEnd w:id="31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в) плотно закрыть все двери, соединяющие помещения, в которых проводятся огневые работы, с другими помещениями, в том числе двери </w:t>
      </w:r>
      <w:proofErr w:type="gram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тамбур-шлюзов</w:t>
      </w:r>
      <w:proofErr w:type="gram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открыть окна;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32" w:name="100871"/>
      <w:bookmarkEnd w:id="32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г) осуществлять контроль состояния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парогазовоздушной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среды в технологическом оборудовании, на котором проводятся огневые работы, и в опасной зоне;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33" w:name="100872"/>
      <w:bookmarkEnd w:id="33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д) прекратить огневые работы в случае повышения содержания горючих веществ или снижения концентрации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флегматизатора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опасной зоне или технологическом оборудовании до значений предельно допустимых взрывобезопасных концентраций паров (газов).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34" w:name="100873"/>
      <w:bookmarkEnd w:id="34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Технологическое оборудование, на котором будут проводиться огневые работы, необходимо пропарить, промыть, очистить, освободить от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пожаровзрывоопасных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веществ и отключить от действующих коммуникаций (за исключением коммуникаций, используемых для подготовки к проведению огневых работ).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35" w:name="100874"/>
      <w:bookmarkEnd w:id="35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 пропарке внутреннего объема технологического оборудования температура подаваемого водяного пара не должна превышать значение, равное 80 процентам температуры самовоспламенения горючего пара (газа).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36" w:name="100875"/>
      <w:bookmarkEnd w:id="36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Промывать технологическое оборудование следует при концентрации в нем паров (газов), находящейся вне пределов их воспламенения, и в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электростатически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безопасном режиме.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37" w:name="100876"/>
      <w:bookmarkEnd w:id="37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Способы очистки помещений, а также оборудования и коммуникаций, в которых проводятся огневые работы, не должны приводить к образованию взрывоопасных паро- и пылевоздушных смесей и появлению источников зажигания.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38" w:name="100877"/>
      <w:bookmarkEnd w:id="38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исключения попадания раскаленных частиц металла в смежные помещения, соседние этажи и другие помещения все смотровые, технологические и другие люки (лючки), вентиляционные, монтажные и другие проемы (отверстия) в перекрытиях, стенах и перегородках помещений, где проводятся огневые работы, закрываются негорючими материалами.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39" w:name="100878"/>
      <w:bookmarkEnd w:id="39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Место проведения огневых работ очищается от горючих веществ и материалов в радиусе очистки территории от горючих материалов, использование которых не предусмотрено технологией производства работ.</w:t>
      </w:r>
      <w:bookmarkStart w:id="40" w:name="100879"/>
      <w:bookmarkEnd w:id="40"/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Находящиеся в радиусе очистки территории строительные конструкции, настилы полов, отделка и облицовка, а также изоляция и части оборудования, выполненные из горючих материалов, должны быть защищены от попадания на них искр металлическим экраном, покрывалами для изоляции очага возгорания или другими негорючими материалами и при необходимости политы водой.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41" w:name="100880"/>
      <w:bookmarkEnd w:id="41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Место для проведения сварочных и резательных работ на объектах защиты, в конструкциях которых использованы горючие материалы, ограждается сплошной перегородкой из негорючего материала. При этом высота перегородки должна быть не менее 1,8 метра, а зазор между перегородкой и полом - не более 5 сантиметров. Для предотвращения разлета раскаленных частиц указанный зазор должен быть огражден сеткой из негорючего материала с размером ячеек не более 1 x 1 миллиметр.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42" w:name="100881"/>
      <w:bookmarkEnd w:id="42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разрешается вскрывать люки и крышки технологического оборудования, выгружать, перегружать и сливать продукты, загружать их через открытые люки, а также выполнять другие операции, которые могут привести к возникновению пожаров и взрывов из-за загазованности и запыленности мест, в которых проводятся огневые работы.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43" w:name="100882"/>
      <w:bookmarkEnd w:id="43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 перерывах в работе, а также в конце рабочей смены сварочную аппаратуру необходимо отключать (в том числе от электросети), шланги отсоединять и освобождать от горючих жидкостей и газов, а в паяльных лампах давление полностью стравливать.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44" w:name="100883"/>
      <w:bookmarkEnd w:id="44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 окончании работ всю аппаратуру и оборудование необходимо убирать в специально отведенные помещения (места).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45" w:name="100884"/>
      <w:bookmarkEnd w:id="45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Запрещается организация постоянных мест проведения огневых работ более чем на 10 постах (сварочные, резательные мастерские), если не предусмотрено централизованное электро- и газоснабжение.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46" w:name="100885"/>
      <w:bookmarkEnd w:id="46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сварочной мастерской при наличии не более 10 сварочных постов допускается для каждого поста иметь по 1 запасному баллону с кислородом и горючим газом. Запасные баллоны ограждаются щитами из негорючих материалов или хранятся в специальных пристройках к мастерской.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bookmarkStart w:id="47" w:name="100886"/>
      <w:bookmarkEnd w:id="47"/>
      <w:r w:rsidRPr="00BC330D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При проведении огневых работ запрещается: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48" w:name="100887"/>
      <w:bookmarkEnd w:id="48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а) приступать к работе при неисправной аппаратуре;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49" w:name="100888"/>
      <w:bookmarkEnd w:id="49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б) проводить огневые работы на свежеокрашенных горючими красками (лаками) конструкциях и изделиях;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50" w:name="100889"/>
      <w:bookmarkEnd w:id="50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в) использовать одежду и рукавицы со следами масел, жиров, бензина, керосина и других горючих жидкостей;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51" w:name="100890"/>
      <w:bookmarkEnd w:id="51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г) хранить в сварочных кабинах одежду, легковоспламеняющиеся и горючие жидкости, другие горючие материалы;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52" w:name="100891"/>
      <w:bookmarkEnd w:id="52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д) допускать к самостоятельной работе лиц, не имеющих квалификационного удостоверения;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53" w:name="100892"/>
      <w:bookmarkEnd w:id="53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е) допускать соприкосновение электрических проводов с баллонами со сжатыми, сжиженными и растворенными газами;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54" w:name="100893"/>
      <w:bookmarkEnd w:id="54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ж) проводить работы на аппаратах и коммуникациях, заполненных горючими и токсичными веществами, а также находящихся под электрическим напряжением;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55" w:name="100894"/>
      <w:bookmarkEnd w:id="55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з) проводить работы по устройству гидроизоляции и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пароизоляции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 кровле, монтаж панелей с горючими и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слабогорючими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утеплителями, наклейкой покрытий полов и отделкой помещений с применением горючих лаков, клеев, мастик и других горючих материалов, за исключением случаев, когда проведение огневых работ предусмотрено технологией применения материала.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56" w:name="100895"/>
      <w:bookmarkEnd w:id="56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После завершения огневых работ должно быть обеспечено наблюдение за местом проведения работ в течение не менее 4 часов.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57" w:name="100896"/>
      <w:bookmarkEnd w:id="57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b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b/>
          <w:sz w:val="23"/>
          <w:szCs w:val="23"/>
          <w:lang w:eastAsia="ru-RU"/>
        </w:rPr>
        <w:t>При огневых работах, связанных с резкой металла:</w:t>
      </w:r>
      <w:r w:rsidRPr="00BC330D">
        <w:rPr>
          <w:rFonts w:ascii="Arial" w:eastAsia="Times New Roman" w:hAnsi="Arial" w:cs="Arial"/>
          <w:b/>
          <w:sz w:val="23"/>
          <w:szCs w:val="23"/>
          <w:lang w:eastAsia="ru-RU"/>
        </w:rPr>
        <w:tab/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а) необходимо принимать меры по предотвращению розлива легковоспламеняющихся и горючих жидкостей;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б) допускается хранить запас горючего на месте проведения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бенз</w:t>
      </w:r>
      <w:proofErr w:type="gram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proofErr w:type="gram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керосинорезательных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работ в количестве не более сменной потребности. Горючее следует хранить в исправной небьющейся и плотно закрывающейся таре на расстоянии не менее 10 метров от места производства огневых работ;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в) необходимо проверять перед началом работ исправность арматуры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бензо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и керосинореза, плотность соединений шлангов на ниппелях, исправность резьбы в накидных гайках и головках;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г) применять горючее для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бенз</w:t>
      </w:r>
      <w:proofErr w:type="gram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proofErr w:type="gram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керосинорезательных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работ в соответствии с имеющейся инструкцией;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д) бачок с горючим располагать на расстоянии не менее 5 метров от баллонов с кислородом, а также от источника открытого огня и не менее 3 метров от рабочего места, при этом на бачок не должны попадать пламя и искры при работе;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е) запрещается эксплуатировать бачки, не прошедшие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гидроиспытаний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имеющие течь горючей смеси, а также неисправный насос или манометр;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ж) запрещается разогревать испаритель резака посредством зажигания налитой на рабочем месте легковоспламеняющейся или горючей жидкости.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>При проведении газосварочных работ: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58" w:name="100897"/>
      <w:bookmarkEnd w:id="58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а) переносные ацетиленовые генераторы следует устанавливать на открытых площадках. Ацетиленовые генераторы необходимо ограждать и размещать не ближе 10 метров от мест проведения работ, а также от мест забора воздуха компрессорами и вентиляторами;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59" w:name="100898"/>
      <w:bookmarkEnd w:id="59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б) при установке ацетиленового генератора в помещениях (закрытых местах) вывешиваются плакаты "Вход посторонним запрещен - огнеопасно", "Не курить", "Не проходить с огнем";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60" w:name="100899"/>
      <w:bookmarkEnd w:id="60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в) по окончании работы карбид кальция в переносном генераторе должен быть выработан. Известковый ил, удаляемый из генератора, выгружается в приспособленную для этих целей тару и сливается в иловую яму или специальный бункер;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61" w:name="100900"/>
      <w:bookmarkEnd w:id="61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г) открытые иловые ямы ограждаются перилами, а закрытые имеют негорючие перекрытия и оборудуются вытяжной вентиляцией и люками для удаления ила;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62" w:name="100901"/>
      <w:bookmarkEnd w:id="62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д)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газоподводящие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шланги на присоединительных ниппелях аппаратуры, горелок, резаков и редукторов должны быть надежно закреплены. На ниппели водяных затворов шланги плотно надеваются, но не закрепляются;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63" w:name="100902"/>
      <w:bookmarkEnd w:id="63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е) карбид кальция хранится в сухих проветриваемых помещениях. Запрещается размещать склады карбида кальция в подвальных помещениях и низких затапливаемых местах;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64" w:name="100903"/>
      <w:bookmarkEnd w:id="64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ж) в помещениях ацетиленовых установок, в которых не имеется промежуточного склада карбида кальция, разрешается хранить одновременно не свыше 200 килограммов карбида кальция, причем из этого количества в открытом виде может быть не более 50 килограммов;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65" w:name="100904"/>
      <w:bookmarkEnd w:id="65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з) вскрытые барабаны с карбидом кальция следует защищать непроницаемыми для воды крышками;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66" w:name="100905"/>
      <w:bookmarkEnd w:id="66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и) запрещается в местах хранения и вскрытия барабанов с карбидом кальция курение, пользование открытым огнем и применение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искрообразующего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инструмента;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67" w:name="100906"/>
      <w:bookmarkEnd w:id="67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к) хранение и транспортирование баллонов с газами осуществляется только с навинченными на их горловины предохранительными колпаками. К месту сварочных работ баллоны доставляются на специальных тележках, носилках, санках. При транспортировании баллонов не допускаются толчки и удары;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68" w:name="100907"/>
      <w:bookmarkEnd w:id="68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л) запрещается хранение в одном помещении кислородных баллонов и баллонов с горючими газами, а также карбида кальция, красок, масел и жиров;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69" w:name="100908"/>
      <w:bookmarkEnd w:id="69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м) при обращении с порожними баллонами из-под кислорода или горючих газов соблюдаются такие же меры безопасности, как и с наполненными баллонами;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70" w:name="100909"/>
      <w:bookmarkEnd w:id="70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н) запрещается курение и применение открытого огня в радиусе 10 метров от мест хранения известкового ила, рядом с которыми вывешиваются соответствующие запрещающие знаки.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bookmarkStart w:id="71" w:name="100910"/>
      <w:bookmarkEnd w:id="71"/>
      <w:r w:rsidRPr="00BC330D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При проведении газосварочных или </w:t>
      </w:r>
      <w:proofErr w:type="spellStart"/>
      <w:r w:rsidRPr="00BC330D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газорезательных</w:t>
      </w:r>
      <w:proofErr w:type="spellEnd"/>
      <w:r w:rsidRPr="00BC330D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работ с карбидом кальция запрещается: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72" w:name="100911"/>
      <w:bookmarkEnd w:id="72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а) использовать один водяной затвор 2 сварщикам;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73" w:name="100912"/>
      <w:bookmarkEnd w:id="73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б) загружать карбид кальция завышенной грануляции или проталкивать его в воронку аппарата с помощью железных прутков и проволоки, а также работать на карбидной пыли;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74" w:name="100913"/>
      <w:bookmarkEnd w:id="74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в) загружать карбид кальция в мокрые загрузочные корзины или при наличии воды в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газосборнике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а также загружать корзины карбидом более чем на половину их объема при работе генераторов "вода на карбид";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75" w:name="100914"/>
      <w:bookmarkEnd w:id="75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г) проводить продувку шланга для горючих газов кислородом и кислородного шланга горючим газом, а также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взаимозаменять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шланги при работе;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76" w:name="100915"/>
      <w:bookmarkEnd w:id="76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д) перекручивать, заламывать или зажимать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газоподводящие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шланги;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77" w:name="100916"/>
      <w:bookmarkEnd w:id="77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е) переносить генератор при наличии в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газосборнике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ацетилена;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78" w:name="100917"/>
      <w:bookmarkEnd w:id="78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ж) форсировать работу ацетиленовых генераторов путем преднамеренного увеличения давления газа в них или увеличения единовременной загрузки карбида кальция;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79" w:name="100918"/>
      <w:bookmarkEnd w:id="79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з) применять медный инструмент для вскрытия барабанов с карбидом кальция, а также медь в качестве припоя для пайки ацетиленовой аппаратуры и в других местах, где возможно соприкосновение с ацетиленом.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bookmarkStart w:id="80" w:name="100919"/>
      <w:bookmarkEnd w:id="80"/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>При проведении электросварочных работ: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81" w:name="100920"/>
      <w:bookmarkEnd w:id="81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а) запрещается использовать провода без изоляции или с поврежденной изоляцией, а также применять нестандартные автоматические выключатели;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82" w:name="100921"/>
      <w:bookmarkEnd w:id="82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б) следует соединять сварочные провода при помощи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опрессования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сварки, пайки или специальных зажимов. </w:t>
      </w:r>
      <w:proofErr w:type="gram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Подключение электропроводов к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электрододержателю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свариваемому изделию и сварочному аппарату выполняется при помощи медных кабельных наконечников, скрепленных болтами с шайбами;</w:t>
      </w:r>
      <w:proofErr w:type="gramEnd"/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83" w:name="100922"/>
      <w:bookmarkEnd w:id="83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в) следует надежно изолировать и в необходимых местах защищать от действия высокой температуры, механических повреждений или химических воздействий провода, подключенные к сварочным аппаратам, распределительным щитам и другому оборудованию, а также к местам сварочных работ;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84" w:name="100923"/>
      <w:bookmarkEnd w:id="84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г) необходимо располагать кабели (провода) электросварочных машин от трубопроводов с кислородом на расстоянии не менее 0,5 метра, а от трубопроводов и баллонов с ацетиленом и других горючих газов - не менее 1 метра;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85" w:name="100924"/>
      <w:bookmarkEnd w:id="85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д) в качестве обратного проводника, соединяющего свариваемое изделие с источником тока, могут использоваться стальные или алюминиевые шины любого профиля, сварочные плиты, стеллажи и сама свариваемая конструкция при условии, если их сечение обеспечивает безопасное по условиям нагрева протекание тока. Соединение между собой отдельных элементов, используемых в качестве обратного проводника, должно выполняться с помощью болтов, струбцин или зажимов;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86" w:name="100925"/>
      <w:bookmarkEnd w:id="86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е) запрещается использование в качестве обратного проводника внутренних железнодорожных путей, сети заземления или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зануления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а также металлических конструкций зданий, коммуникаций и технологического оборудования. В этих случаях сварка производится с применением 2 проводов;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87" w:name="100926"/>
      <w:bookmarkEnd w:id="87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ж) в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пожаровзрывоопасных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пожароопасных помещениях обратный проводник от свариваемого изделия до источника тока выполняется только изолированным проводом, причем по качеству изоляции он не должен уступать прямому проводнику, присоединяемому к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электрододержателю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88" w:name="100927"/>
      <w:bookmarkEnd w:id="88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з) конструкция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электрододержателя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для ручной сварки должна обеспечивать надежное зажатие и быструю смену электродов, а также исключать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предметы. Рукоятка </w:t>
      </w:r>
      <w:proofErr w:type="spell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электрододержателя</w:t>
      </w:r>
      <w:proofErr w:type="spell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делается из негорючего диэлектрического и теплоизолирующего материала;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89" w:name="100928"/>
      <w:bookmarkEnd w:id="89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и) следует применять электроды, изготовленные в заводских условиях, соответствующие номинальной величине сварочного тока. При смене электродов их остатки (огарки) следует помещать в металлический ящик, устанавливаемый у места сварочных работ;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90" w:name="100929"/>
      <w:bookmarkEnd w:id="90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к) необходимо электросварочную установку на время работы заземлять. Помимо заземления основного электросварочного оборудования в сварочных установках следует непосредственно заземлять тот зажим вторичной обмотки сварочного трансформатора, к которому присоединяется проводник, идущий к изделию (обратный проводник);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91" w:name="100930"/>
      <w:bookmarkEnd w:id="91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л) чистку агрегата и пусковой аппаратуры следует проводить ежедневно после окончания работы. Техническое обслуживание и планово-предупредительный ремонт сварочного оборудования проводится в соответствии с графиком;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92" w:name="100931"/>
      <w:bookmarkEnd w:id="92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м) питание дуги в установках для атомно-водородной сварки обеспечивается от отдельного трансформатора. Запрещается непосредственное питание дуги от распределительной сети через регулятор тока любого типа;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93" w:name="100932"/>
      <w:bookmarkEnd w:id="93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н) при атомно-водородной сварке в горелке должно предусматриваться автоматическое отключение напряжения и прекращение подачи водорода в случае 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C330D" w:rsidRPr="00BC330D" w:rsidRDefault="00BC330D" w:rsidP="00BC330D">
      <w:pPr>
        <w:shd w:val="clear" w:color="auto" w:fill="FFFFFF"/>
        <w:spacing w:after="0" w:line="293" w:lineRule="atLeast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bookmarkStart w:id="94" w:name="100941"/>
      <w:bookmarkEnd w:id="94"/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 xml:space="preserve">При проведении </w:t>
      </w:r>
      <w:proofErr w:type="spellStart"/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>бенз</w:t>
      </w:r>
      <w:proofErr w:type="gramStart"/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>о</w:t>
      </w:r>
      <w:proofErr w:type="spellEnd"/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>-</w:t>
      </w:r>
      <w:proofErr w:type="gramEnd"/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 xml:space="preserve"> и </w:t>
      </w:r>
      <w:proofErr w:type="spellStart"/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>керосинорезательных</w:t>
      </w:r>
      <w:proofErr w:type="spellEnd"/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 xml:space="preserve"> работ запрещается: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95" w:name="100942"/>
      <w:bookmarkEnd w:id="95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а) достигать давления воздуха в бачке с горючим, превышающего рабочее давление кислорода в резаке;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96" w:name="100943"/>
      <w:bookmarkEnd w:id="96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б) перегревать испаритель резака, а также подвешивать резак во время работы вертикально, головкой вверх;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97" w:name="100944"/>
      <w:bookmarkEnd w:id="97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в) зажимать, перекручивать или заламывать шланги, подающие кислород или горючее к резаку;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98" w:name="100945"/>
      <w:bookmarkEnd w:id="98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г) использовать кислородные шланги для подвода бензина или керосина к резаку.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99" w:name="100946"/>
      <w:bookmarkEnd w:id="99"/>
    </w:p>
    <w:p w:rsidR="00BC330D" w:rsidRPr="00BC330D" w:rsidRDefault="00BC330D" w:rsidP="00BC330D">
      <w:pPr>
        <w:shd w:val="clear" w:color="auto" w:fill="FFFFFF"/>
        <w:spacing w:after="0" w:line="293" w:lineRule="atLeast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>При проведении работ с применением паяльной лампы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sz w:val="23"/>
          <w:szCs w:val="23"/>
          <w:lang w:eastAsia="ru-RU"/>
        </w:rPr>
        <w:t xml:space="preserve">рабочее место должно </w:t>
      </w: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быть очищено от горючих материалов, а находящиеся на расстоянии менее 5 метров конструкции из горючих материалов должны быть защищены экранами из негорючих материалов или политы водой (водным раствором пенообразователя и др.).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00" w:name="100947"/>
      <w:bookmarkEnd w:id="100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Паяльные лампы необходимо содержать в исправном состоянии и осуществлять проверки их параметров в соответствии с технической документацией, но не реже 1 раза в месяц.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01" w:name="100948"/>
      <w:bookmarkEnd w:id="101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предотвращения выброса пламени из паяльной лампы заправляемое в лампу горючее не должно содержать посторонних примесей и воды.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02" w:name="100949"/>
      <w:bookmarkEnd w:id="102"/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 избежание взрыва паяльной лампы запрещается: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03" w:name="100950"/>
      <w:bookmarkEnd w:id="103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а) применять в качестве горючего для ламп, работающих на керосине, бензин или смеси бензина с керосином;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04" w:name="100951"/>
      <w:bookmarkEnd w:id="104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б) повышать давление в резервуаре лампы при накачке воздуха более допустимого рабочего давления, указанного в паспорте;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05" w:name="100952"/>
      <w:bookmarkEnd w:id="105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в) заполнять лампу горючим более чем на три четверти объема ее резервуара;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06" w:name="100953"/>
      <w:bookmarkEnd w:id="106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г) отворачивать воздушный винт и наливную пробку, когда лампа горит или еще не остыла;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07" w:name="100954"/>
      <w:bookmarkEnd w:id="107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д) ремонтировать лампу, а также выливать из нее горючее или заправлять ее горючим вблизи открытого огня.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08" w:name="100955"/>
      <w:bookmarkEnd w:id="108"/>
    </w:p>
    <w:p w:rsid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FF0000"/>
          <w:sz w:val="23"/>
          <w:szCs w:val="23"/>
          <w:lang w:eastAsia="ru-RU"/>
        </w:rPr>
        <w:t xml:space="preserve">Работы, связанные с применением легковоспламеняющихся и горючих жидкостей, 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выполняемые в помещениях, должны проводиться в вытяжных шкафах или под вытяжными зонтами при включенной местной вытяжной вентиляции. Запрещается проводить работы с применением легковоспламеняющихся и горючих жидкостей при отключенных или неисправных системах вентиляции.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09" w:name="100956"/>
      <w:bookmarkEnd w:id="109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Легковоспламеняющиеся жидкости с температурой кипения ниже 50 градусов Цельсия следует хранить </w:t>
      </w:r>
      <w:proofErr w:type="gramStart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холодильнике в емкости из темного стекла с нанесенной информацией о ее содержании</w:t>
      </w:r>
      <w:proofErr w:type="gramEnd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ind w:firstLine="708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10" w:name="100957"/>
      <w:bookmarkEnd w:id="110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Не допускается оставлять на рабочих местах тару с легковоспламеняющимися и горючими жидкостями после их разлива в рабочую емкость. На рабочем месте легковоспламеняющиеся и горючие жидкости должны находиться в количествах, необходимых для выполнения работы. Тару из-под легковоспламеняющихся и горючих жидкостей следует плотно закрывать и хранить в специально отведенном месте вне рабочих помещений.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11" w:name="100958"/>
      <w:bookmarkEnd w:id="111"/>
      <w:r w:rsidRPr="00BC330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 окончании работ неиспользованные и отработанные легковоспламеняющиеся и горючие жидкости следует убирать в помещения, предназначенные для их хранения.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112" w:name="100959"/>
      <w:bookmarkEnd w:id="112"/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17365D"/>
          <w:sz w:val="23"/>
          <w:szCs w:val="23"/>
          <w:lang w:eastAsia="ru-RU"/>
        </w:rPr>
      </w:pPr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>На проведение огневых работ (огневой разогрев битума, газо- и электросварочные работы, газ</w:t>
      </w:r>
      <w:proofErr w:type="gramStart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>о-</w:t>
      </w:r>
      <w:proofErr w:type="gramEnd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 xml:space="preserve"> и </w:t>
      </w:r>
      <w:proofErr w:type="spellStart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>электрорезательные</w:t>
      </w:r>
      <w:proofErr w:type="spellEnd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 xml:space="preserve"> работы, </w:t>
      </w:r>
      <w:proofErr w:type="spellStart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>бензино</w:t>
      </w:r>
      <w:proofErr w:type="spellEnd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 xml:space="preserve">- и </w:t>
      </w:r>
      <w:proofErr w:type="spellStart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>керосинорезательные</w:t>
      </w:r>
      <w:proofErr w:type="spellEnd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 xml:space="preserve"> работы, работы с паяльной лампой, резка металла механизированным инструментом с образованием искр) на временных местах (кроме строительных площадок и частных домовладений) руководителем организации или лицом, ответственным за пожарную безопасность, оформляется наряд-допуск на выполнение огневых работ.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17365D"/>
          <w:sz w:val="23"/>
          <w:szCs w:val="23"/>
          <w:lang w:eastAsia="ru-RU"/>
        </w:rPr>
      </w:pPr>
      <w:bookmarkStart w:id="113" w:name="100960"/>
      <w:bookmarkEnd w:id="113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>Наряд-допуск выдается руководителю работ и утверждается руководителем организации или иным должностным лицом, уполномоченным руководителем организации.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17365D"/>
          <w:sz w:val="23"/>
          <w:szCs w:val="23"/>
          <w:lang w:eastAsia="ru-RU"/>
        </w:rPr>
      </w:pPr>
      <w:bookmarkStart w:id="114" w:name="100961"/>
      <w:bookmarkEnd w:id="114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>Наряд-допуск должен содержать сведения о фамилии, имени, отчестве (при наличии) руководителя работ, месте и характере проводимой работы, требования безопасности при подготовке, проведении и окончании работ, состав исполнителей с указанием фамилии, имени, отчества (при наличии), профессии, сведения о проведенном инструктаже по пожарной безопасности каждому исполнителю, планируемое время начала и окончания работ.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17365D"/>
          <w:sz w:val="23"/>
          <w:szCs w:val="23"/>
          <w:lang w:eastAsia="ru-RU"/>
        </w:rPr>
      </w:pPr>
      <w:bookmarkStart w:id="115" w:name="100962"/>
      <w:bookmarkEnd w:id="115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>В наряд-допуск вносятся сведения о готовности рабочего места к проведению работ (дата, подпись лица, ответственного за подготовку рабочего места), отметка ответственного лица о возможности проведения работ, сведения о ежедневном допуске к проведению работ, а также информация о завершении работы в полном объеме с указанием даты и времени.</w:t>
      </w:r>
    </w:p>
    <w:p w:rsidR="00BC330D" w:rsidRPr="00BC330D" w:rsidRDefault="00BC330D" w:rsidP="00BC330D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17365D"/>
          <w:sz w:val="23"/>
          <w:szCs w:val="23"/>
          <w:lang w:eastAsia="ru-RU"/>
        </w:rPr>
      </w:pPr>
      <w:bookmarkStart w:id="116" w:name="100963"/>
      <w:bookmarkEnd w:id="116"/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>Допускается оформление и регистрация наряда-допуска на проведение огневых работ в электронном виде в соответствии с требованиями Федерального </w:t>
      </w:r>
      <w:hyperlink r:id="rId6" w:history="1">
        <w:r w:rsidRPr="00BC330D">
          <w:rPr>
            <w:rFonts w:ascii="Arial" w:eastAsia="Times New Roman" w:hAnsi="Arial" w:cs="Arial"/>
            <w:color w:val="17365D"/>
            <w:sz w:val="23"/>
            <w:szCs w:val="23"/>
            <w:u w:val="single"/>
            <w:bdr w:val="none" w:sz="0" w:space="0" w:color="auto" w:frame="1"/>
            <w:lang w:eastAsia="ru-RU"/>
          </w:rPr>
          <w:t>закона</w:t>
        </w:r>
      </w:hyperlink>
      <w:r w:rsidRPr="00BC330D">
        <w:rPr>
          <w:rFonts w:ascii="Arial" w:eastAsia="Times New Roman" w:hAnsi="Arial" w:cs="Arial"/>
          <w:color w:val="17365D"/>
          <w:sz w:val="23"/>
          <w:szCs w:val="23"/>
          <w:lang w:eastAsia="ru-RU"/>
        </w:rPr>
        <w:t> "Об электронной подписи".</w:t>
      </w:r>
    </w:p>
    <w:p w:rsidR="00BC330D" w:rsidRPr="00BC330D" w:rsidRDefault="00BC330D" w:rsidP="00BC330D">
      <w:pPr>
        <w:rPr>
          <w:rFonts w:ascii="Calibri" w:eastAsia="Calibri" w:hAnsi="Calibri" w:cs="Times New Roman"/>
        </w:rPr>
      </w:pPr>
    </w:p>
    <w:p w:rsidR="00BC330D" w:rsidRDefault="00BC330D">
      <w:pP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3C7ABC" w:rsidRDefault="005C615F" w:rsidP="005C615F">
      <w:pPr>
        <w:shd w:val="clear" w:color="auto" w:fill="FCFCFC"/>
        <w:spacing w:line="300" w:lineRule="atLeast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450A43" wp14:editId="68A79BFB">
            <wp:extent cx="9144000" cy="6467475"/>
            <wp:effectExtent l="0" t="0" r="0" b="9525"/>
            <wp:docPr id="11" name="Рисунок 11" descr="http://xn--b1ae4ad.xn--p1ai/img/photo/fe36bc5c-af39-4cfd-aae2-879f8c09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b1ae4ad.xn--p1ai/img/photo/fe36bc5c-af39-4cfd-aae2-879f8c0953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4B2683B" wp14:editId="5B55894E">
            <wp:extent cx="9144000" cy="6467475"/>
            <wp:effectExtent l="0" t="0" r="0" b="9525"/>
            <wp:docPr id="10" name="Рисунок 10" descr="http://xn--b1ae4ad.xn--p1ai/img/photo/b5388e3c-bc0b-4229-8088-1092c2feb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b1ae4ad.xn--p1ai/img/photo/b5388e3c-bc0b-4229-8088-1092c2febfe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B81686C" wp14:editId="2E8FF770">
            <wp:extent cx="9144000" cy="6467475"/>
            <wp:effectExtent l="0" t="0" r="0" b="9525"/>
            <wp:docPr id="9" name="Рисунок 9" descr="http://xn--b1ae4ad.xn--p1ai/img/photo/da3516dd-f4d9-4f78-97a1-c7169ebae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b1ae4ad.xn--p1ai/img/photo/da3516dd-f4d9-4f78-97a1-c7169ebae9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7E2FAAD" wp14:editId="39B7B16A">
            <wp:extent cx="9144000" cy="6467475"/>
            <wp:effectExtent l="0" t="0" r="0" b="9525"/>
            <wp:docPr id="7" name="Рисунок 7" descr="http://xn--b1ae4ad.xn--p1ai/img/photo/773f26ca-547d-4d56-b69f-fd8ceb9f3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b1ae4ad.xn--p1ai/img/photo/773f26ca-547d-4d56-b69f-fd8ceb9f3c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71DFEEE" wp14:editId="34C9DEFB">
            <wp:extent cx="9144000" cy="6467475"/>
            <wp:effectExtent l="0" t="0" r="0" b="9525"/>
            <wp:docPr id="6" name="Рисунок 6" descr="http://xn--b1ae4ad.xn--p1ai/img/photo/3cd3c047-110f-43cd-b86f-42922413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b1ae4ad.xn--p1ai/img/photo/3cd3c047-110f-43cd-b86f-4292241331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F7C19F3" wp14:editId="16FC6628">
            <wp:extent cx="9144000" cy="6467475"/>
            <wp:effectExtent l="0" t="0" r="0" b="9525"/>
            <wp:docPr id="5" name="Рисунок 5" descr="http://xn--b1ae4ad.xn--p1ai/img/photo/92a132c3-afeb-4674-b1a9-1a970aae2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b1ae4ad.xn--p1ai/img/photo/92a132c3-afeb-4674-b1a9-1a970aae246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BE7CF11" wp14:editId="36FFA468">
            <wp:extent cx="9144000" cy="6467475"/>
            <wp:effectExtent l="0" t="0" r="0" b="9525"/>
            <wp:docPr id="4" name="Рисунок 4" descr="http://xn--b1ae4ad.xn--p1ai/img/photo/457f515c-9091-490d-82ca-fcb7efb8b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b1ae4ad.xn--p1ai/img/photo/457f515c-9091-490d-82ca-fcb7efb8b7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BC" w:rsidRDefault="003C7ABC">
      <w:pP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C4D109F" wp14:editId="238371D7">
            <wp:extent cx="9144000" cy="6467475"/>
            <wp:effectExtent l="0" t="0" r="0" b="9525"/>
            <wp:docPr id="12" name="Рисунок 12" descr="http://xn--b1ae4ad.xn--p1ai/img/photo/0b846195-ca23-497c-ab8e-0a9ce8101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b1ae4ad.xn--p1ai/img/photo/0b846195-ca23-497c-ab8e-0a9ce81017b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5F" w:rsidRPr="005C615F" w:rsidRDefault="005C615F" w:rsidP="005C615F">
      <w:pPr>
        <w:shd w:val="clear" w:color="auto" w:fill="FCFCFC"/>
        <w:spacing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5D2BA7D" wp14:editId="60494C69">
            <wp:extent cx="9144000" cy="6467475"/>
            <wp:effectExtent l="0" t="0" r="0" b="9525"/>
            <wp:docPr id="3" name="Рисунок 3" descr="http://xn--b1ae4ad.xn--p1ai/img/photo/5ed155b5-9c38-4b5b-854d-033ee2554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b1ae4ad.xn--p1ai/img/photo/5ed155b5-9c38-4b5b-854d-033ee2554c8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5F" w:rsidRPr="005C615F" w:rsidRDefault="005C615F" w:rsidP="005C615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after="0" w:line="30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5C615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 xml:space="preserve">1. Основные причины пожаров при производстве и ведении </w:t>
      </w:r>
      <w:proofErr w:type="spellStart"/>
      <w:r w:rsidRPr="005C615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газоэлектросварочных</w:t>
      </w:r>
      <w:proofErr w:type="spellEnd"/>
      <w:r w:rsidRPr="005C615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работ.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Основные причины пожаров при производстве и ведении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газоэлектросварочных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работ:</w:t>
      </w:r>
    </w:p>
    <w:p w:rsidR="005C615F" w:rsidRPr="005C615F" w:rsidRDefault="005C615F" w:rsidP="005C615F">
      <w:pPr>
        <w:numPr>
          <w:ilvl w:val="0"/>
          <w:numId w:val="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нарушение правил пожарной безопасности;</w:t>
      </w:r>
    </w:p>
    <w:p w:rsidR="005C615F" w:rsidRPr="005C615F" w:rsidRDefault="005C615F" w:rsidP="005C615F">
      <w:pPr>
        <w:numPr>
          <w:ilvl w:val="0"/>
          <w:numId w:val="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нарушение правил ведения работы;</w:t>
      </w:r>
    </w:p>
    <w:p w:rsidR="005C615F" w:rsidRPr="005C615F" w:rsidRDefault="005C615F" w:rsidP="005C615F">
      <w:pPr>
        <w:numPr>
          <w:ilvl w:val="0"/>
          <w:numId w:val="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нарушение правил устройства и эксплуатации электрооборудования;</w:t>
      </w:r>
    </w:p>
    <w:p w:rsidR="005C615F" w:rsidRPr="005C615F" w:rsidRDefault="005C615F" w:rsidP="005C615F">
      <w:pPr>
        <w:numPr>
          <w:ilvl w:val="0"/>
          <w:numId w:val="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неосторожное обращение с огнем;</w:t>
      </w:r>
    </w:p>
    <w:p w:rsidR="005C615F" w:rsidRPr="005C615F" w:rsidRDefault="005C615F" w:rsidP="005C615F">
      <w:pPr>
        <w:numPr>
          <w:ilvl w:val="0"/>
          <w:numId w:val="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нарушение безопасности труда при проведении огневых работ;</w:t>
      </w:r>
    </w:p>
    <w:p w:rsidR="005C615F" w:rsidRPr="005C615F" w:rsidRDefault="005C615F" w:rsidP="005C615F">
      <w:pPr>
        <w:numPr>
          <w:ilvl w:val="0"/>
          <w:numId w:val="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отсутствие 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контроля за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местами ведения работ по их завершении.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Необходимым и достаточным условием для горения при пожаре обычно представляют в виде «классического треугольника пожара»: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горючее – окислитель – источник воспламенения.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Устранив одно из слагаемых треугольника - снижается вероятность возникновения пожара.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 целью исключения попадания раскаленных частиц металла в смежные помещения, соседние этажи и т. п. все смотровые, технологические и другие люки (лючки), вентиляционные, монтажные и другие проемы (отверстия) в перекрытиях, стенах и перегородках помещений, где проводятся огневые работы, должны быть закрыты негорючими материалами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Место проведения огневых работ должно быть очищено от горючих веществ и материалов в радиусе, указанном в Таблице 1.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81"/>
        <w:gridCol w:w="150"/>
        <w:gridCol w:w="150"/>
        <w:gridCol w:w="150"/>
        <w:gridCol w:w="270"/>
        <w:gridCol w:w="270"/>
        <w:gridCol w:w="270"/>
        <w:gridCol w:w="270"/>
        <w:gridCol w:w="1056"/>
      </w:tblGrid>
      <w:tr w:rsidR="005C615F" w:rsidRPr="005C615F" w:rsidTr="005C615F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точки сварки над уровнем пола или прилегающей территории, </w:t>
            </w:r>
            <w:proofErr w:type="gramStart"/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10</w:t>
            </w:r>
          </w:p>
        </w:tc>
      </w:tr>
      <w:tr w:rsidR="005C615F" w:rsidRPr="005C615F" w:rsidTr="005C615F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радиус зоны очистки, </w:t>
            </w:r>
            <w:proofErr w:type="gramStart"/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C615F" w:rsidRPr="005C615F" w:rsidRDefault="005C615F" w:rsidP="005C615F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1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Находящиеся в пределах указанных радиусов строительные конструкции, настилы полов, отделка и облицовка, а также изоляция и части оборудования, выполненные из горючих материалов, должны быть защищены от попадания на них искр металлическими экранами, асбестовым полотном или другими негорючими материалами и при необходимости политы водой.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Помещения, в которых возможно скопление паров легковоспламеняющихся жидкостей, горючих жидкостей и горючих газов, перед проведением огневых работ должны быть провентилированы.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Место для проведения сварочных и резательных работ в зданиях и помещениях, в конструкциях которых использованы горючие материалы, должно быть ограждено сплошной перегородкой из негорючего материала. При этом высота перегородки должна быть не менее 1,8 м, а зазор между перегородкой и полом – не более 5 см. Для предотвращения разлета раскаленных частиц указанный зазор должен быть огражден сеткой из негорючего материала с размером ячеек не более 1,0 х 1,0 мм.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Перед началом и во время проведения огневых работ должен осуществляться 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контроль за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состоянием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парогазовоздушной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среды в технологическом оборудовании, на котором проводятся указанные работы, и в опасной зоне.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 xml:space="preserve">Основные неисправности сварочного </w:t>
      </w:r>
      <w:proofErr w:type="gramStart"/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оборудования</w:t>
      </w:r>
      <w:proofErr w:type="gramEnd"/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 xml:space="preserve"> которые могут привести к загоранию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Неисправности сварочного преобразователя постоянного тока.</w:t>
      </w:r>
    </w:p>
    <w:p w:rsidR="005C615F" w:rsidRPr="005C615F" w:rsidRDefault="005C615F" w:rsidP="005C615F">
      <w:pPr>
        <w:numPr>
          <w:ilvl w:val="0"/>
          <w:numId w:val="3"/>
        </w:numPr>
        <w:pBdr>
          <w:top w:val="single" w:sz="2" w:space="11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before="100" w:beforeAutospacing="1" w:after="100" w:afterAutospacing="1" w:line="300" w:lineRule="atLeast"/>
        <w:ind w:left="-22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Электродвигатель при пуске не вращается и гудит или вращается очень медленно.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Причины.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1) перегорел плавкий предохранитель одной из фаз питания; 2) плохой контакт в щетках; 3) разрыв в обмотках статора или ротора двигателя; 4) разрыв в пусковом сопротивлении.</w:t>
      </w:r>
    </w:p>
    <w:p w:rsidR="005C615F" w:rsidRPr="005C615F" w:rsidRDefault="005C615F" w:rsidP="005C615F">
      <w:pPr>
        <w:numPr>
          <w:ilvl w:val="0"/>
          <w:numId w:val="4"/>
        </w:numPr>
        <w:pBdr>
          <w:top w:val="single" w:sz="2" w:space="11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before="100" w:beforeAutospacing="1" w:after="100" w:afterAutospacing="1" w:line="300" w:lineRule="atLeast"/>
        <w:ind w:left="-22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Искрение щеток на коллекторе генератора.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Причины: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1) загрязнение коллектора, слабое усилие нажатия пружин, 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плохая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пришлифовка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щеток к коллектору,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выкрашивание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щеток, расположение щеток не по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нейтрали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 2) коллектор неровный или имеет выступающие слюдяные прокладки, перекос щеточной траверсы.</w:t>
      </w:r>
    </w:p>
    <w:p w:rsidR="005C615F" w:rsidRPr="005C615F" w:rsidRDefault="005C615F" w:rsidP="005C615F">
      <w:pPr>
        <w:numPr>
          <w:ilvl w:val="0"/>
          <w:numId w:val="5"/>
        </w:numPr>
        <w:pBdr>
          <w:top w:val="single" w:sz="2" w:space="11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before="100" w:beforeAutospacing="1" w:after="100" w:afterAutospacing="1" w:line="300" w:lineRule="atLeast"/>
        <w:ind w:left="-22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Перегрев генератора.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Причины: 1) сварочный ток больше допустимого; 2) короткое замыкание между витками обмотки якоря, короткое замыкание между пластинками коллектора. 3) большой ток возбуждения; 2) короткое замыкание между витками обмотки.</w:t>
      </w:r>
    </w:p>
    <w:p w:rsidR="005C615F" w:rsidRPr="005C615F" w:rsidRDefault="005C615F" w:rsidP="005C615F">
      <w:pPr>
        <w:numPr>
          <w:ilvl w:val="0"/>
          <w:numId w:val="6"/>
        </w:numPr>
        <w:pBdr>
          <w:top w:val="single" w:sz="2" w:space="11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before="100" w:beforeAutospacing="1" w:after="100" w:afterAutospacing="1" w:line="300" w:lineRule="atLeast"/>
        <w:ind w:left="-22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Сильно нагреваются подшипники скольжения.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Причины: 1) загрязнение масла, недостаточность смазки; 2) смазочное кольцо не вращается.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Неисправность аппарата переменного тока.</w:t>
      </w:r>
    </w:p>
    <w:p w:rsidR="005C615F" w:rsidRPr="005C615F" w:rsidRDefault="005C615F" w:rsidP="005C615F">
      <w:pPr>
        <w:numPr>
          <w:ilvl w:val="0"/>
          <w:numId w:val="7"/>
        </w:numPr>
        <w:pBdr>
          <w:top w:val="single" w:sz="2" w:space="11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before="100" w:beforeAutospacing="1" w:after="100" w:afterAutospacing="1" w:line="300" w:lineRule="atLeast"/>
        <w:ind w:left="-22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Сильный нагрев обмоток трансформатора.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Причины: 1) неправильное включение первичной обмотки; 2) большой сварочный ток; 3) замыкание между витками обмотки.</w:t>
      </w:r>
    </w:p>
    <w:p w:rsidR="005C615F" w:rsidRPr="005C615F" w:rsidRDefault="005C615F" w:rsidP="005C615F">
      <w:pPr>
        <w:numPr>
          <w:ilvl w:val="0"/>
          <w:numId w:val="8"/>
        </w:numPr>
        <w:pBdr>
          <w:top w:val="single" w:sz="2" w:space="11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before="100" w:beforeAutospacing="1" w:after="100" w:afterAutospacing="1" w:line="300" w:lineRule="atLeast"/>
        <w:ind w:left="-22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Нагрев зажимов трансформатора.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Причины: 1) слабая затяжка контактных болтов; 2) мало сечение провода в месте контакта.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Сильное гудение трансформатора.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Причины: 1) ослабление болтов, стягивающих сердечник; 2) ослабление винтов, крепящих кожух.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Наиболее опасным является повреждение изоляции обмотки трансформатора, которое может привести к контакту между обмоткой и корпусом или между обмотками и, как следствие,- к поражению сварщика электрическим током.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Поэтому исправность обмоток и ее изоляции необходимо систематически проверять.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Неисправности сварочных выпрямителей.</w:t>
      </w:r>
    </w:p>
    <w:p w:rsidR="005C615F" w:rsidRPr="005C615F" w:rsidRDefault="005C615F" w:rsidP="005C615F">
      <w:pPr>
        <w:numPr>
          <w:ilvl w:val="0"/>
          <w:numId w:val="9"/>
        </w:numPr>
        <w:pBdr>
          <w:top w:val="single" w:sz="2" w:space="11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before="100" w:beforeAutospacing="1" w:after="100" w:afterAutospacing="1" w:line="300" w:lineRule="atLeast"/>
        <w:ind w:left="-22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Выпрямительная установка не дает напряжения.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Причины: 1) не работает вентилятор или воздух засасывается не со стороны жалюзи; 2) неисправно реле вентилятора; 3) вышел из строя один из вентилей выпрямительного блока.</w:t>
      </w:r>
    </w:p>
    <w:p w:rsidR="005C615F" w:rsidRPr="005C615F" w:rsidRDefault="005C615F" w:rsidP="005C615F">
      <w:pPr>
        <w:numPr>
          <w:ilvl w:val="0"/>
          <w:numId w:val="10"/>
        </w:numPr>
        <w:pBdr>
          <w:top w:val="single" w:sz="2" w:space="11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before="100" w:beforeAutospacing="1" w:after="100" w:afterAutospacing="1" w:line="300" w:lineRule="atLeast"/>
        <w:ind w:left="-22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Электродвигатель вентилятора не работает, гудит.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Причины: 1) сгорел один из предохранителей сети питания; 2) обрыв в цепи сети питания электродвигателя. Устранение: 1) заменить предохранитель; проверить целостность проводки цепи питания и устранить обрыв.</w:t>
      </w:r>
    </w:p>
    <w:p w:rsidR="005C615F" w:rsidRPr="005C615F" w:rsidRDefault="005C615F" w:rsidP="005C615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after="0" w:line="30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5C615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2. Меры по предупреждению пожаров в процессе подготовки, ведения, </w:t>
      </w:r>
      <w:proofErr w:type="gramStart"/>
      <w:r w:rsidRPr="005C615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контроля за</w:t>
      </w:r>
      <w:proofErr w:type="gramEnd"/>
      <w:r w:rsidRPr="005C615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местами проведения огневых работ, а также по их окончании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Прежде 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всего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стоит помнить, что огневые работы может выполнять только специально обученное лицо. Будет недостаточно иметь практический навык пользования рабочей агрегатом или установкой. Работник обязательно должен пройти специальный обучающий ку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рс с пр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исвоением квалификации. После этого ему будет выдан специальный </w:t>
      </w: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допуск на огневые работы </w:t>
      </w: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для осуществления профильных, рабочих операций. Главными документами здесь будут являться разрешительный талон и удостоверение.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Также стоит понимать, что все огневые работы должны проводиться только в двух типах установленных для этого зон. К первому участку относится постоянный тип. Руководство предприятия издаёт специальный 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приказ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котором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опредёляет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конкретную площадь для ведения таких работ на своём объекте на постоянной основе. В этом случае не будет необходимости каждый раз санкционировать разрешение для манипуляций в этой зоне у начальства.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временной площадке для огневых работ ситуация выглядит немного иначе. Обязательно требуется получение, так называемого </w:t>
      </w: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наряда - допуска на огневые работы</w:t>
      </w: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который составляется и выдается главным инженером предприятия. При этом также требуется письменное согласие лица, ответственного за пожарную безопасность на объекте. Обращаем внимание, что </w:t>
      </w: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наряд - допуск на огневые работы</w:t>
      </w: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- это разовый документ, не имеющий силы на другой эпизод огневых работ на участке. Правила пожарной безопасности при проведении огневых работ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Перед началом</w:t>
      </w: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 огневых работ</w:t>
      </w: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проводится важный, подготовительный этап. В ходе его необходимо полностью устранить все препятствия, а также обезопасить окружающую инфраструктуру объекта. Для этого необходимо соблюдать некоторые </w:t>
      </w: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 xml:space="preserve">правила </w:t>
      </w:r>
      <w:proofErr w:type="gramStart"/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пожарной</w:t>
      </w:r>
      <w:proofErr w:type="gramEnd"/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 xml:space="preserve"> </w:t>
      </w:r>
      <w:proofErr w:type="spellStart"/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безопсности</w:t>
      </w:r>
      <w:proofErr w:type="spellEnd"/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 xml:space="preserve"> при проведении огневых работ</w:t>
      </w: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исключение нахождения вблизи участка будущих, огневых работ горючих и смазочных материалов. Относится это также к газам и легковоспламеняющимся материалам, которые 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могут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открыто складироваться на объекте;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обеспечение защиты уязвимых сооружений и установок вблизи места проведения огневых работ. Для этих целей будет оправданно использовать специальные щиты из асбеста. Можно задействовать негорючие составы для нанесения их на поверхность защищаемых объектов;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обеспечение места огневых работ спецсредствами. К их числу относят средства ИЗ (индивидуальной защиты), а также устройства для устранения потенциальных, локальных очагов воспламенения.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Особое внимание уделяют обследованию закрытых ёмкостей и резервуаров, в которых планируется провести огневые работы. В обязательном порядке в лабораторию должна быть отправлена проба воздуха на предмет наличия взрывоопасных газов! 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По завершению работ руководитель назначает ответственное лицо за наблюдением участка проведение огневых работ в течени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3х часов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Газосварочные работы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Переносные ацетиленовые генераторы следует устанавливать на открытых площадках. Допускается временная их работа в хорошо проветриваемых помещениях. Ацетиленовые генераторы необходимо ограждать и размещать не ближе 10 м от мест проведения огневых работ, а также от мест забора воздуха компрессорами и вентиляторами.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местах установки ацетиленового генератора должны быть вывешены аншлаги (плакаты) «</w:t>
      </w: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Вход посторонним воспрещен – огнеопасно</w:t>
      </w: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», «</w:t>
      </w: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Не курить</w:t>
      </w: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», «</w:t>
      </w: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Не проходить с огнем</w:t>
      </w: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». Курение и применение открытого огня в радиусе менее 10 м от мест хранения ила не разрешается, о чем должны быть вывешены соответствующие запрещающие знаки по ГОСТ 12.4.026-76.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Закрепление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газоподводящих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шлангов на присоединительных ниппелях аппаратуры, горелок, резаков и редукторов должно быть надежно и выполнено с помощью хомутов. На ниппели водяных затворов шланги должны плотно надеваться, но не закрепляться.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Хранение и транспортирование баллонов с газами должно осуществляться только с навинченными на их горловины предохранительными колпаками.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При транспортировании баллонов нельзя допускать толчков и ударов. </w:t>
      </w: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 месту сварочных работ баллоны должны доставляться на специальных тележках, носилках, санках. </w:t>
      </w: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Переноска баллонов на плечах и руках не разрешается.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Баллоны с газом при их хранении, транспортировании и эксплуатации должны быть защищены от действия солнечных лучей и других источников тепла.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Баллоны, устанавливаемые в помещениях, должны находиться от приборов отопления и печей на расстоянии не менее 1 м, а от источников тепла с открытым огнем – не менее 5 м.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Расстояние от горелок (по горизонтали) до перепускных рамповых (групповых) установок должно быть не менее 10 м, а до отдельных баллонов с кислородом или 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ГГ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не менее 5 м.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Хранение в одном помещении кислородных баллонов и баллонов с 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ГГ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а также карбида кальция, красок, масел и жиров не разрешается.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При обращении с порожними баллонами из-под кислорода или 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ГГ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должны соблюдаться такие же меры безопасности, как и с наполненными баллонами. </w:t>
      </w: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 xml:space="preserve">При проведении газосварочных или </w:t>
      </w:r>
      <w:proofErr w:type="spellStart"/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газорезательных</w:t>
      </w:r>
      <w:proofErr w:type="spellEnd"/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 xml:space="preserve"> работ запрещается:</w:t>
      </w:r>
    </w:p>
    <w:p w:rsidR="005C615F" w:rsidRPr="005C615F" w:rsidRDefault="005C615F" w:rsidP="005C615F">
      <w:pPr>
        <w:numPr>
          <w:ilvl w:val="0"/>
          <w:numId w:val="11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отогревать замерзшие ацетиленовые генераторы, трубопроводы, вентили, редукторы и другие детали сварочных установок открытым огнем или раскаленными предметами;</w:t>
      </w:r>
    </w:p>
    <w:p w:rsidR="005C615F" w:rsidRPr="005C615F" w:rsidRDefault="005C615F" w:rsidP="005C615F">
      <w:pPr>
        <w:numPr>
          <w:ilvl w:val="0"/>
          <w:numId w:val="11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допускать соприкосновение кислородных баллонов, редукторов и другого сварочного оборудования с различными маслами, а также промасленной одеждой и ветошью;</w:t>
      </w:r>
    </w:p>
    <w:p w:rsidR="005C615F" w:rsidRPr="005C615F" w:rsidRDefault="005C615F" w:rsidP="005C615F">
      <w:pPr>
        <w:numPr>
          <w:ilvl w:val="0"/>
          <w:numId w:val="11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работать от одного водяного затвора двум сварщикам;</w:t>
      </w:r>
    </w:p>
    <w:p w:rsidR="005C615F" w:rsidRPr="005C615F" w:rsidRDefault="005C615F" w:rsidP="005C615F">
      <w:pPr>
        <w:numPr>
          <w:ilvl w:val="0"/>
          <w:numId w:val="11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производить продувку шланга для 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ГГ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кислородом и кислородного шланга ГГ, а также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взаимозаменять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шланги при работе;</w:t>
      </w:r>
    </w:p>
    <w:p w:rsidR="005C615F" w:rsidRPr="005C615F" w:rsidRDefault="005C615F" w:rsidP="005C615F">
      <w:pPr>
        <w:numPr>
          <w:ilvl w:val="0"/>
          <w:numId w:val="11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пользоваться шлангами, длина которых превышает 30 м, а при производстве монтажных работ – 40 м;</w:t>
      </w:r>
    </w:p>
    <w:p w:rsidR="005C615F" w:rsidRPr="005C615F" w:rsidRDefault="005C615F" w:rsidP="005C615F">
      <w:pPr>
        <w:numPr>
          <w:ilvl w:val="0"/>
          <w:numId w:val="11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перекручивать, заламывать или зажимать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газоподводящие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шланги;</w:t>
      </w:r>
    </w:p>
    <w:p w:rsidR="005C615F" w:rsidRPr="005C615F" w:rsidRDefault="005C615F" w:rsidP="005C615F">
      <w:pPr>
        <w:numPr>
          <w:ilvl w:val="0"/>
          <w:numId w:val="11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переносить генератор при наличии в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газосборнике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ацетилена;</w:t>
      </w:r>
    </w:p>
    <w:p w:rsidR="005C615F" w:rsidRPr="005C615F" w:rsidRDefault="005C615F" w:rsidP="005C615F">
      <w:pPr>
        <w:numPr>
          <w:ilvl w:val="0"/>
          <w:numId w:val="11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форсировать работу ацетиленовых генераторов путем преднамеренного увеличения давления газа в них или увеличения единовременной загрузки карбида кальция;</w:t>
      </w:r>
    </w:p>
    <w:p w:rsidR="005C615F" w:rsidRPr="005C615F" w:rsidRDefault="005C615F" w:rsidP="005C615F">
      <w:pPr>
        <w:numPr>
          <w:ilvl w:val="0"/>
          <w:numId w:val="11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применять медный инструмент для вскрытия барабанов с карбидом кальция, а также медь в качестве припоя для пайки ацетиленовой аппаратуры и в других местах, где возможно соприкосновение с ацетиленом.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Электросварочные работы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Полы в помещениях, где организованы постоянные места проведения сварочных работ, должны быть выполнены из негорючих материалов.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Допускается устройство деревянных торцевых полов на негорючем основании в помещениях, в которых производится сварка без предварительного нагрева деталей.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 xml:space="preserve">Не разрешается использовать без изоляции или с поврежденной изоляцией провода, а также применять нестандартные </w:t>
      </w:r>
      <w:proofErr w:type="spellStart"/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электропредохранители</w:t>
      </w:r>
      <w:proofErr w:type="spellEnd"/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Соединять сварочные провода следует при помощи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опрессования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сварки, пайки или специальных зажимов. Подключение электропроводов к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электрододержателю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свариваемому изделию и сварочному аппарату должно выполняться при помощи медных кабельных наконечников, скрепленных болтами с шайбами.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Провода, подключенные к сварочным аппаратам, распределительным щитам и другому оборудованию, а также к местам сварочных работ, должны быть надежно изолированы и в необходимых местах защищены от действия высокой температуры, механических повреждений или химических воздействий.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Кабели (провода) электросварочных машин должны располагаться от трубопроводов кислорода на расстоянии не менее 0,5 м, а от трубопроводов ацетилена и других </w:t>
      </w:r>
      <w:proofErr w:type="gram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ГГ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не менее 1 м.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При проведении электросварочных работ во взрывопожароопасных и пожароопасных помещениях и сооружениях обратный проводник от свариваемого изделия до источника тока выполняется только изолированным проводом, причем по качеству изоляции он не должен уступать прямому проводнику, присоединяемому к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электрододержателю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Конструкция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электрододержателя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для ручной сварки должна обеспечивать надежное зажатие и быструю смену электродов, а также исключать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Рукоятка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электрододержателя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должна быть сделана из негорючего диэлектрического и теплоизолирующего материала.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Электроды, применяемые при сварке, должны быть заводского изготовления и соответствовать номинальной величине сварочного тока.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 смене электродов их остатки (огарки) следует помещать в специальный металлический ящик, устанавливаемый у места сварочных работ.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Перед сваркой электроды должны быть просушены при температуре, указанной в паспортах на конкретный тип электродного покрытия.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Покрытие электродов должно быть однородным, плотным, без вздутий, наплывов и трещин.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Электросварочная установка на время работы должна быть заземлена.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Помимо заземления основного электросварочного оборудования в сварочных установках следует непосредственно заземлять тот зажим вторичной обмотки сварочного трансформатора, к которому присоединяется проводник, идущий к изделию (обратный проводник).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 переносными и передвижными электросварочными установками, используемыми на открытом воздухе, должны быть сооружены навесы из негорючих материалов для защиты от атмосферных осадков. Чистка агрегата и пусковой аппаратуры должна производиться ежедневно после окончания работы.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Техническое обслуживание и планово-предупредительный ремонт сварочного оборудования должны производиться в соответствии с графиком. Оставлять включенные горелки без присмотра не разрешается.</w:t>
      </w:r>
    </w:p>
    <w:p w:rsidR="005C615F" w:rsidRPr="005C615F" w:rsidRDefault="005C615F" w:rsidP="005C615F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hd w:val="clear" w:color="auto" w:fill="FCFCFC"/>
        <w:spacing w:after="0" w:line="30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b/>
          <w:bCs/>
          <w:color w:val="000000"/>
          <w:sz w:val="23"/>
          <w:szCs w:val="23"/>
          <w:bdr w:val="single" w:sz="2" w:space="0" w:color="auto" w:frame="1"/>
          <w:lang w:eastAsia="ru-RU"/>
        </w:rPr>
        <w:t>При проведении электросварочных работ на местах во взрывопожароопасных зонах:</w:t>
      </w:r>
    </w:p>
    <w:p w:rsidR="005C615F" w:rsidRPr="005C615F" w:rsidRDefault="005C615F" w:rsidP="005C615F">
      <w:pPr>
        <w:numPr>
          <w:ilvl w:val="0"/>
          <w:numId w:val="1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рекомендуется использовать источники питания постоянного тока или специальные источники переменного тока, имеющие в конструкции импульсные генераторы, повышающие напряжение между электродом и свариваемым изделием в момент повторного возбуждения дуги (источник питания типа «разряд»);</w:t>
      </w:r>
    </w:p>
    <w:p w:rsidR="005C615F" w:rsidRPr="005C615F" w:rsidRDefault="005C615F" w:rsidP="005C615F">
      <w:pPr>
        <w:numPr>
          <w:ilvl w:val="0"/>
          <w:numId w:val="1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пожароопасных зонах класса П-II труднодоступные для очистки от пыли места рекомендуется обрабатывать двухпроцентным раствором пенообразователя из расчета 1 л на 1 м</w:t>
      </w:r>
      <w:proofErr w:type="gramStart"/>
      <w:r w:rsidRPr="005C615F">
        <w:rPr>
          <w:rFonts w:ascii="Arial" w:eastAsia="Times New Roman" w:hAnsi="Arial" w:cs="Arial"/>
          <w:color w:val="000000"/>
          <w:sz w:val="17"/>
          <w:szCs w:val="17"/>
          <w:bdr w:val="single" w:sz="2" w:space="0" w:color="auto" w:frame="1"/>
          <w:vertAlign w:val="superscript"/>
          <w:lang w:eastAsia="ru-RU"/>
        </w:rPr>
        <w:t>2</w:t>
      </w:r>
      <w:proofErr w:type="gram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</w:t>
      </w:r>
    </w:p>
    <w:p w:rsidR="005C615F" w:rsidRPr="005C615F" w:rsidRDefault="005C615F" w:rsidP="005C615F">
      <w:pPr>
        <w:numPr>
          <w:ilvl w:val="0"/>
          <w:numId w:val="1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сварку в вертикальном и потолочном положении необходимо выполнять электродами диаметром не более 4 мм. При этом величина сварочного тока должна быть на 20% ниже, чем при сварке в нижнем горизонтальном положении;</w:t>
      </w:r>
    </w:p>
    <w:p w:rsidR="005C615F" w:rsidRPr="005C615F" w:rsidRDefault="005C615F" w:rsidP="005C615F">
      <w:pPr>
        <w:numPr>
          <w:ilvl w:val="0"/>
          <w:numId w:val="1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CFCFC"/>
        <w:spacing w:before="100" w:beforeAutospacing="1" w:after="150" w:line="300" w:lineRule="atLeast"/>
        <w:ind w:left="75" w:right="75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перед включением электросварочной установки следует убедиться в отсутствии электрода в </w:t>
      </w:r>
      <w:proofErr w:type="spellStart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электрододержателе</w:t>
      </w:r>
      <w:proofErr w:type="spellEnd"/>
      <w:r w:rsidRPr="005C61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sectPr w:rsidR="005C615F" w:rsidRPr="005C615F" w:rsidSect="00C93F4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7992"/>
    <w:multiLevelType w:val="multilevel"/>
    <w:tmpl w:val="6DEEE6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545EA"/>
    <w:multiLevelType w:val="multilevel"/>
    <w:tmpl w:val="A51ED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6CE6146"/>
    <w:multiLevelType w:val="multilevel"/>
    <w:tmpl w:val="25208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870E3A"/>
    <w:multiLevelType w:val="multilevel"/>
    <w:tmpl w:val="FCBE8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E95FD5"/>
    <w:multiLevelType w:val="multilevel"/>
    <w:tmpl w:val="9544D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821170"/>
    <w:multiLevelType w:val="multilevel"/>
    <w:tmpl w:val="49C2F4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A04A9A"/>
    <w:multiLevelType w:val="multilevel"/>
    <w:tmpl w:val="98DA5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D650D11"/>
    <w:multiLevelType w:val="multilevel"/>
    <w:tmpl w:val="DF401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D9299A"/>
    <w:multiLevelType w:val="multilevel"/>
    <w:tmpl w:val="42B2F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B42061"/>
    <w:multiLevelType w:val="multilevel"/>
    <w:tmpl w:val="B32058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6226DE"/>
    <w:multiLevelType w:val="multilevel"/>
    <w:tmpl w:val="A37C4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20A6436"/>
    <w:multiLevelType w:val="multilevel"/>
    <w:tmpl w:val="5EF2CD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1A109C"/>
    <w:multiLevelType w:val="hybridMultilevel"/>
    <w:tmpl w:val="BFFEE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3A2DAE"/>
    <w:multiLevelType w:val="multilevel"/>
    <w:tmpl w:val="2A766E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13"/>
  </w:num>
  <w:num w:numId="6">
    <w:abstractNumId w:val="5"/>
  </w:num>
  <w:num w:numId="7">
    <w:abstractNumId w:val="8"/>
  </w:num>
  <w:num w:numId="8">
    <w:abstractNumId w:val="11"/>
  </w:num>
  <w:num w:numId="9">
    <w:abstractNumId w:val="3"/>
  </w:num>
  <w:num w:numId="10">
    <w:abstractNumId w:val="9"/>
  </w:num>
  <w:num w:numId="11">
    <w:abstractNumId w:val="6"/>
  </w:num>
  <w:num w:numId="12">
    <w:abstractNumId w:val="10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15F"/>
    <w:rsid w:val="00002A1E"/>
    <w:rsid w:val="000323CF"/>
    <w:rsid w:val="001A2C00"/>
    <w:rsid w:val="003C7ABC"/>
    <w:rsid w:val="004B73B4"/>
    <w:rsid w:val="005C615F"/>
    <w:rsid w:val="00BC330D"/>
    <w:rsid w:val="00C93F43"/>
    <w:rsid w:val="00D1391E"/>
    <w:rsid w:val="00D47787"/>
    <w:rsid w:val="00DC3865"/>
    <w:rsid w:val="00ED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C00"/>
  </w:style>
  <w:style w:type="paragraph" w:styleId="1">
    <w:name w:val="heading 1"/>
    <w:basedOn w:val="a"/>
    <w:link w:val="10"/>
    <w:uiPriority w:val="9"/>
    <w:qFormat/>
    <w:rsid w:val="005C61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C61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C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A2C0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1A2C00"/>
    <w:rPr>
      <w:b/>
      <w:bCs/>
    </w:rPr>
  </w:style>
  <w:style w:type="paragraph" w:styleId="a4">
    <w:name w:val="List Paragraph"/>
    <w:basedOn w:val="a"/>
    <w:uiPriority w:val="34"/>
    <w:qFormat/>
    <w:rsid w:val="001A2C0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C61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61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C6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C615F"/>
    <w:rPr>
      <w:color w:val="0000FF"/>
      <w:u w:val="single"/>
    </w:rPr>
  </w:style>
  <w:style w:type="character" w:styleId="a7">
    <w:name w:val="Emphasis"/>
    <w:basedOn w:val="a0"/>
    <w:uiPriority w:val="20"/>
    <w:qFormat/>
    <w:rsid w:val="005C615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C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615F"/>
    <w:rPr>
      <w:rFonts w:ascii="Tahoma" w:hAnsi="Tahoma" w:cs="Tahoma"/>
      <w:sz w:val="16"/>
      <w:szCs w:val="16"/>
    </w:rPr>
  </w:style>
  <w:style w:type="paragraph" w:customStyle="1" w:styleId="pboth">
    <w:name w:val="pboth"/>
    <w:basedOn w:val="a"/>
    <w:rsid w:val="00BC3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C00"/>
  </w:style>
  <w:style w:type="paragraph" w:styleId="1">
    <w:name w:val="heading 1"/>
    <w:basedOn w:val="a"/>
    <w:link w:val="10"/>
    <w:uiPriority w:val="9"/>
    <w:qFormat/>
    <w:rsid w:val="005C61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C61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C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A2C0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1A2C00"/>
    <w:rPr>
      <w:b/>
      <w:bCs/>
    </w:rPr>
  </w:style>
  <w:style w:type="paragraph" w:styleId="a4">
    <w:name w:val="List Paragraph"/>
    <w:basedOn w:val="a"/>
    <w:uiPriority w:val="34"/>
    <w:qFormat/>
    <w:rsid w:val="001A2C0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C61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61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C6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C615F"/>
    <w:rPr>
      <w:color w:val="0000FF"/>
      <w:u w:val="single"/>
    </w:rPr>
  </w:style>
  <w:style w:type="character" w:styleId="a7">
    <w:name w:val="Emphasis"/>
    <w:basedOn w:val="a0"/>
    <w:uiPriority w:val="20"/>
    <w:qFormat/>
    <w:rsid w:val="005C615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C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615F"/>
    <w:rPr>
      <w:rFonts w:ascii="Tahoma" w:hAnsi="Tahoma" w:cs="Tahoma"/>
      <w:sz w:val="16"/>
      <w:szCs w:val="16"/>
    </w:rPr>
  </w:style>
  <w:style w:type="paragraph" w:customStyle="1" w:styleId="pboth">
    <w:name w:val="pboth"/>
    <w:basedOn w:val="a"/>
    <w:rsid w:val="00BC3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6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253">
          <w:marLeft w:val="0"/>
          <w:marRight w:val="0"/>
          <w:marTop w:val="45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42879953">
              <w:marLeft w:val="-225"/>
              <w:marRight w:val="-22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124039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281796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31" w:color="auto"/>
                        <w:left w:val="single" w:sz="2" w:space="31" w:color="auto"/>
                        <w:bottom w:val="single" w:sz="2" w:space="31" w:color="auto"/>
                        <w:right w:val="single" w:sz="2" w:space="31" w:color="auto"/>
                      </w:divBdr>
                      <w:divsChild>
                        <w:div w:id="23844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5865269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6424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03881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udact.ru/law/federalnyi-zakon-ot-06042011-n-63-fz-ob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25</Pages>
  <Words>5661</Words>
  <Characters>32269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Пользователь Windows</cp:lastModifiedBy>
  <cp:revision>6</cp:revision>
  <dcterms:created xsi:type="dcterms:W3CDTF">2023-03-02T08:46:00Z</dcterms:created>
  <dcterms:modified xsi:type="dcterms:W3CDTF">2023-03-02T11:56:00Z</dcterms:modified>
</cp:coreProperties>
</file>