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A36" w:rsidRPr="0025093F" w:rsidRDefault="00E47A36" w:rsidP="0025093F">
      <w:pPr>
        <w:shd w:val="clear" w:color="auto" w:fill="FFFFFF"/>
        <w:spacing w:after="0" w:line="240" w:lineRule="auto"/>
        <w:jc w:val="center"/>
        <w:rPr>
          <w:rFonts w:ascii="var(--player-main-font)" w:eastAsia="Times New Roman" w:hAnsi="var(--player-main-font)" w:cs="Arial"/>
          <w:b/>
          <w:bCs/>
          <w:color w:val="000000"/>
          <w:sz w:val="32"/>
          <w:szCs w:val="32"/>
          <w:lang w:eastAsia="ru-RU"/>
        </w:rPr>
      </w:pPr>
      <w:r w:rsidRPr="0025093F">
        <w:rPr>
          <w:rFonts w:ascii="var(--player-main-font)" w:eastAsia="Times New Roman" w:hAnsi="var(--player-main-font)" w:cs="Arial"/>
          <w:b/>
          <w:bCs/>
          <w:color w:val="000000"/>
          <w:sz w:val="32"/>
          <w:szCs w:val="32"/>
          <w:lang w:eastAsia="ru-RU"/>
        </w:rPr>
        <w:t xml:space="preserve">Безопасные методы и приемы выполнения работ. </w:t>
      </w:r>
    </w:p>
    <w:p w:rsidR="00E47A36" w:rsidRPr="00E47A36" w:rsidRDefault="00F7174D" w:rsidP="00E47A36">
      <w:pPr>
        <w:shd w:val="clear" w:color="auto" w:fill="FFFFFF"/>
        <w:spacing w:after="10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7"/>
          <w:szCs w:val="27"/>
          <w:lang w:eastAsia="ru-RU"/>
        </w:rPr>
        <w:drawing>
          <wp:inline distT="0" distB="0" distL="0" distR="0" wp14:anchorId="54887EA9">
            <wp:extent cx="5284992" cy="3871377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252" cy="387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47A36" w:rsidRPr="0025093F" w:rsidRDefault="00E47A36" w:rsidP="0025093F">
      <w:pPr>
        <w:shd w:val="clear" w:color="auto" w:fill="FFFFFF"/>
        <w:spacing w:before="435" w:after="0" w:line="240" w:lineRule="auto"/>
        <w:jc w:val="center"/>
        <w:rPr>
          <w:rFonts w:ascii="var(--content-font)" w:eastAsia="Times New Roman" w:hAnsi="var(--content-font)" w:cs="Arial"/>
          <w:b/>
          <w:color w:val="000000"/>
          <w:spacing w:val="-3"/>
          <w:sz w:val="27"/>
          <w:szCs w:val="27"/>
          <w:lang w:eastAsia="ru-RU"/>
        </w:rPr>
      </w:pPr>
      <w:bookmarkStart w:id="0" w:name="_GoBack"/>
      <w:bookmarkEnd w:id="0"/>
      <w:r w:rsidRPr="0025093F">
        <w:rPr>
          <w:rFonts w:ascii="var(--content-font)" w:eastAsia="Times New Roman" w:hAnsi="var(--content-font)" w:cs="Arial"/>
          <w:b/>
          <w:color w:val="000000"/>
          <w:spacing w:val="-3"/>
          <w:sz w:val="27"/>
          <w:szCs w:val="27"/>
          <w:lang w:eastAsia="ru-RU"/>
        </w:rPr>
        <w:t>Документация по организации безопасного выполнения работ содержит следующие локальные акты организации:</w:t>
      </w:r>
    </w:p>
    <w:p w:rsidR="00E47A36" w:rsidRPr="00E47A36" w:rsidRDefault="00E47A36" w:rsidP="00E47A36">
      <w:pPr>
        <w:numPr>
          <w:ilvl w:val="0"/>
          <w:numId w:val="6"/>
        </w:numPr>
        <w:shd w:val="clear" w:color="auto" w:fill="FFFFFF"/>
        <w:spacing w:before="585" w:after="0" w:line="240" w:lineRule="auto"/>
        <w:ind w:left="0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требования правил по охране труда (по направление деятельности организации);</w:t>
      </w:r>
    </w:p>
    <w:p w:rsidR="00E47A36" w:rsidRPr="00E47A36" w:rsidRDefault="00E47A36" w:rsidP="00E47A36">
      <w:pPr>
        <w:numPr>
          <w:ilvl w:val="0"/>
          <w:numId w:val="6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инструкции;</w:t>
      </w:r>
    </w:p>
    <w:p w:rsidR="00E47A36" w:rsidRPr="00E47A36" w:rsidRDefault="00E47A36" w:rsidP="00E47A36">
      <w:pPr>
        <w:numPr>
          <w:ilvl w:val="0"/>
          <w:numId w:val="6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эксплуатационная документация;</w:t>
      </w:r>
    </w:p>
    <w:p w:rsidR="00E47A36" w:rsidRPr="00E47A36" w:rsidRDefault="00E47A36" w:rsidP="00E47A36">
      <w:pPr>
        <w:numPr>
          <w:ilvl w:val="0"/>
          <w:numId w:val="6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планы производства работ;</w:t>
      </w:r>
    </w:p>
    <w:p w:rsidR="00E47A36" w:rsidRPr="00E47A36" w:rsidRDefault="00E47A36" w:rsidP="00E47A36">
      <w:pPr>
        <w:numPr>
          <w:ilvl w:val="0"/>
          <w:numId w:val="6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технологические карты на производство работ и др.</w:t>
      </w:r>
    </w:p>
    <w:p w:rsidR="00E47A36" w:rsidRPr="00E47A36" w:rsidRDefault="00E47A36" w:rsidP="00E47A36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proofErr w:type="gramStart"/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Приказ Министерства труда и социальной защиты РФ) от 29 октября 2021 г. № 774н «Об утверждении общих требований к организации безопасного рабочего места»</w:t>
      </w:r>
      <w:proofErr w:type="gramEnd"/>
    </w:p>
    <w:p w:rsidR="0025093F" w:rsidRPr="0025093F" w:rsidRDefault="00E47A36" w:rsidP="00E47A36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b/>
          <w:color w:val="000000"/>
          <w:spacing w:val="-3"/>
          <w:sz w:val="27"/>
          <w:szCs w:val="27"/>
          <w:lang w:eastAsia="ru-RU"/>
        </w:rPr>
      </w:pPr>
      <w:r w:rsidRPr="0025093F">
        <w:rPr>
          <w:rFonts w:ascii="var(--content-font)" w:eastAsia="Times New Roman" w:hAnsi="var(--content-font)" w:cs="Arial"/>
          <w:b/>
          <w:color w:val="000000"/>
          <w:spacing w:val="-3"/>
          <w:sz w:val="27"/>
          <w:szCs w:val="27"/>
          <w:lang w:eastAsia="ru-RU"/>
        </w:rPr>
        <w:t>Требования к территории, к организации рабочего м</w:t>
      </w:r>
      <w:r w:rsidR="0025093F" w:rsidRPr="0025093F">
        <w:rPr>
          <w:rFonts w:ascii="var(--content-font)" w:eastAsia="Times New Roman" w:hAnsi="var(--content-font)" w:cs="Arial"/>
          <w:b/>
          <w:color w:val="000000"/>
          <w:spacing w:val="-3"/>
          <w:sz w:val="27"/>
          <w:szCs w:val="27"/>
          <w:lang w:eastAsia="ru-RU"/>
        </w:rPr>
        <w:t>еста, технологическому процессу;</w:t>
      </w:r>
    </w:p>
    <w:p w:rsidR="00E47A36" w:rsidRPr="0025093F" w:rsidRDefault="00E47A36" w:rsidP="00E47A36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b/>
          <w:color w:val="000000"/>
          <w:spacing w:val="-3"/>
          <w:sz w:val="27"/>
          <w:szCs w:val="27"/>
          <w:lang w:eastAsia="ru-RU"/>
        </w:rPr>
      </w:pPr>
      <w:r w:rsidRPr="0025093F">
        <w:rPr>
          <w:rFonts w:ascii="var(--content-font)" w:eastAsia="Times New Roman" w:hAnsi="var(--content-font)" w:cs="Arial"/>
          <w:b/>
          <w:color w:val="000000"/>
          <w:spacing w:val="-3"/>
          <w:sz w:val="27"/>
          <w:szCs w:val="27"/>
          <w:lang w:eastAsia="ru-RU"/>
        </w:rPr>
        <w:t xml:space="preserve"> Требования безопасности к оборудованию, инструментам, материалам</w:t>
      </w:r>
    </w:p>
    <w:p w:rsidR="00E47A36" w:rsidRPr="00E47A36" w:rsidRDefault="00E47A36" w:rsidP="0025093F">
      <w:pPr>
        <w:shd w:val="clear" w:color="auto" w:fill="FFFFFF"/>
        <w:spacing w:before="585" w:after="0" w:line="240" w:lineRule="auto"/>
        <w:ind w:firstLine="708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lastRenderedPageBreak/>
        <w:t xml:space="preserve">Общие требования к </w:t>
      </w:r>
      <w:r w:rsidRPr="0025093F">
        <w:rPr>
          <w:rFonts w:ascii="var(--content-font)" w:eastAsia="Times New Roman" w:hAnsi="var(--content-font)" w:cs="Arial"/>
          <w:b/>
          <w:color w:val="00B050"/>
          <w:spacing w:val="-3"/>
          <w:sz w:val="27"/>
          <w:szCs w:val="27"/>
          <w:lang w:eastAsia="ru-RU"/>
        </w:rPr>
        <w:t>организации безопасного рабочего места</w:t>
      </w:r>
      <w:r w:rsidRPr="0025093F">
        <w:rPr>
          <w:rFonts w:ascii="var(--content-font)" w:eastAsia="Times New Roman" w:hAnsi="var(--content-font)" w:cs="Arial"/>
          <w:color w:val="00B050"/>
          <w:spacing w:val="-3"/>
          <w:sz w:val="27"/>
          <w:szCs w:val="27"/>
          <w:lang w:eastAsia="ru-RU"/>
        </w:rPr>
        <w:t xml:space="preserve"> </w:t>
      </w:r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 xml:space="preserve">(далее - Требования) разработаны в целях </w:t>
      </w:r>
      <w:proofErr w:type="gramStart"/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обеспечения выполнения требований охраны труда</w:t>
      </w:r>
      <w:proofErr w:type="gramEnd"/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 xml:space="preserve"> работниками, занятыми на своих рабочих местах, и работодателями, при организации рабочих мест.</w:t>
      </w:r>
    </w:p>
    <w:p w:rsidR="00E47A36" w:rsidRPr="00E47A36" w:rsidRDefault="00E47A36" w:rsidP="00E47A36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Для рабочих мест с территориально меняющимися рабочими зонами, где рабочей зоной считается оснащенная необходимыми средствами производства часть рабочего места, в которой один работник или несколько работников выполняют схожие работы или технологические операции (Часть 4 статьи 16 Федерального закона от 28 декабря 2013 г. № 426-ФЗ «О специальной оценке условий труда»</w:t>
      </w:r>
      <w:proofErr w:type="gramStart"/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 xml:space="preserve"> )</w:t>
      </w:r>
      <w:proofErr w:type="gramEnd"/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 xml:space="preserve"> положения Требований распространяются на каждую рабочую зону.</w:t>
      </w:r>
    </w:p>
    <w:p w:rsidR="00E47A36" w:rsidRPr="00E47A36" w:rsidRDefault="00E47A36" w:rsidP="00E47A36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 xml:space="preserve">Рабочее место, его оборудование и оснащение, применяемые в соответствии с особенностями выполняемых работ, должны обеспечивать сохранение жизни и </w:t>
      </w:r>
      <w:proofErr w:type="gramStart"/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здоровья</w:t>
      </w:r>
      <w:proofErr w:type="gramEnd"/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 xml:space="preserve"> занятых на нем работников при соблюдении ими положений применяемых у работодателя нормативных правовых актов по вопросам охраны труда (далее по тексту - государственные требования охраны труда).</w:t>
      </w:r>
    </w:p>
    <w:p w:rsidR="00E47A36" w:rsidRPr="00E47A36" w:rsidRDefault="00E47A36" w:rsidP="00E47A36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proofErr w:type="gramStart"/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На рабочем месте (в рабочей зоне) должны быть приняты меры по снижению до установленных предельно допустимых значений уровней воздействия (концентрации) вредных и (или) опасных производственных факторов на занятых на данном рабочем месте работников с учетом применения ими средств индивидуальной (коллективной) защиты.</w:t>
      </w:r>
      <w:proofErr w:type="gramEnd"/>
    </w:p>
    <w:p w:rsidR="00E47A36" w:rsidRPr="00E47A36" w:rsidRDefault="00E47A36" w:rsidP="00E47A36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Рабочее место (рабочая зона), его размеры, взаимное расположение органов управления, средств отображения информации, размещение вспомогательного оборудования и инструментов должны учитывать требования к выполняемой работе в соответствии с государственными требованиями охраны труда.</w:t>
      </w:r>
    </w:p>
    <w:p w:rsidR="00E47A36" w:rsidRPr="0025093F" w:rsidRDefault="00E47A36" w:rsidP="0025093F">
      <w:pPr>
        <w:shd w:val="clear" w:color="auto" w:fill="FFFFFF"/>
        <w:spacing w:before="585" w:after="0" w:line="240" w:lineRule="auto"/>
        <w:rPr>
          <w:rFonts w:ascii="var(--content-font)" w:eastAsia="Times New Roman" w:hAnsi="var(--content-font)" w:cs="Arial"/>
          <w:b/>
          <w:i/>
          <w:color w:val="00B050"/>
          <w:spacing w:val="-3"/>
          <w:sz w:val="27"/>
          <w:szCs w:val="27"/>
          <w:lang w:eastAsia="ru-RU"/>
        </w:rPr>
      </w:pPr>
      <w:r w:rsidRPr="0025093F">
        <w:rPr>
          <w:rFonts w:ascii="var(--content-font)" w:eastAsia="Times New Roman" w:hAnsi="var(--content-font)" w:cs="Arial"/>
          <w:b/>
          <w:i/>
          <w:color w:val="00B050"/>
          <w:spacing w:val="-3"/>
          <w:sz w:val="27"/>
          <w:szCs w:val="27"/>
          <w:lang w:eastAsia="ru-RU"/>
        </w:rPr>
        <w:t>Требования к организации рабочего места</w:t>
      </w:r>
    </w:p>
    <w:p w:rsidR="00E47A36" w:rsidRPr="00E47A36" w:rsidRDefault="00E47A36" w:rsidP="00E47A36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При организации рабочего места (рабочей зоны) должна быть обеспечена возможность смены рабочей позы занятыми на нем работниками.</w:t>
      </w:r>
    </w:p>
    <w:p w:rsidR="00E47A36" w:rsidRPr="00E47A36" w:rsidRDefault="00E47A36" w:rsidP="00E47A36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В зависимости от особенностей выполняемой работы рабочая поза работника в положении "сидя" является более удобной, чем рабочая поза в положении "стоя". Если основной рабочей позой работника является положение "стоя", организация рабочего места должна обеспечивать возможность смены основной рабочей позы на положение "сидя", в том числе посредством организации места для сидения.</w:t>
      </w:r>
    </w:p>
    <w:p w:rsidR="00E47A36" w:rsidRPr="00E47A36" w:rsidRDefault="00E47A36" w:rsidP="00E47A36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 xml:space="preserve">Удобство рабочей позы работника в положении "сидя" достигается регулированием взаимного положения места для сидения и рабочей поверхности, </w:t>
      </w:r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lastRenderedPageBreak/>
        <w:t>в том числе ее высоты и размеров, а также высоты и угла наклона подставки для ног при ее применении.</w:t>
      </w:r>
    </w:p>
    <w:p w:rsidR="00E47A36" w:rsidRPr="00E47A36" w:rsidRDefault="00E47A36" w:rsidP="00E47A36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 xml:space="preserve">При невозможности обеспечения указанного выше регулирования рабочей позы допускается использование рабочего места с нерегулируемыми параметрами. </w:t>
      </w:r>
      <w:proofErr w:type="gramStart"/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В этом случае высота рабочей поверхности устанавливается в соответствии с государственными требованиями охраны труда, исходя из особенностей выполнения работы, требований к обеспечению требуемой точности действий при ее выполнении и контролю за ее выполнением, среднего роста работающих (мужчин - если работают только мужчины, женщин - если работают только женщины, по отдельности мужчин и женщин - если работают и мужчины, и женщины).</w:t>
      </w:r>
      <w:proofErr w:type="gramEnd"/>
    </w:p>
    <w:p w:rsidR="00E47A36" w:rsidRPr="00E47A36" w:rsidRDefault="00E47A36" w:rsidP="00E47A36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При организации рабочего места (рабочей зоны) в соответствии с государственными требованиями охраны труда должно быть обеспечено безопасное выполнение трудовых операций во всех зонах досягаемости в зависимости от требуемой точности и частоты действий при осуществлении управления размещенными на данном рабочем месте (в рабочей зоне) машинами, оборудованием, инструментами и приспособлениями.</w:t>
      </w:r>
    </w:p>
    <w:p w:rsidR="00E47A36" w:rsidRPr="00E47A36" w:rsidRDefault="00E47A36" w:rsidP="00E47A36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При организации рабочего места (рабочей зоны) должно быть обеспечено устойчивое положение и свобода движений занятого на нем работника, возможность контроля деятельности и безопасность выполнения трудовых операций при условии соблюдения государственных требований охраны труда.</w:t>
      </w:r>
    </w:p>
    <w:p w:rsidR="00E47A36" w:rsidRPr="00E47A36" w:rsidRDefault="00E47A36" w:rsidP="00E47A36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proofErr w:type="gramStart"/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При организации рабочего места (рабочей зоны) должна быть исключена, а в случае невозможности исключения, обусловленной особенностями организации производственного процесса, снижена до минимума продолжительность времени выполнения работы в вызывающих повышенную утомляемость неудобных рабочих позах, связанных с наклоном</w:t>
      </w:r>
      <w:r w:rsidR="00CC3C04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 xml:space="preserve"> </w:t>
      </w:r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или поворотом туловища, с поднятыми выше уровня плеч руками, с неудобным (стесненным) размещением ног, с необходимостью удержания рук на весу, с расположением органов управления</w:t>
      </w:r>
      <w:proofErr w:type="gramEnd"/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 xml:space="preserve"> или рабочих поверхностей оборудования вне пределов максимальной досягаемости рук работника либо с наличием в поле зрения работника объектов, препятствующих наблюдению за обслуживаемым объектом или процессом, а также в вынужденных рабочих позах3 в положениях "лежа", "на коленях", "на корточках".</w:t>
      </w:r>
    </w:p>
    <w:p w:rsidR="00E47A36" w:rsidRPr="00E47A36" w:rsidRDefault="00E47A36" w:rsidP="00E47A36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При организации рабочего места (рабочей зоны) необходимо обеспечить обзор наблюдения с места выполнения работ, обеспечивающий восприятие визуальных средств отображения информации и знаков безопасности.</w:t>
      </w:r>
    </w:p>
    <w:p w:rsidR="00E47A36" w:rsidRPr="00E47A36" w:rsidRDefault="00E47A36" w:rsidP="00E47A36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 xml:space="preserve">Средства отображения информации должны учитывать частоту и значимость поступающей информации, тип средства отображения информации, точность и </w:t>
      </w:r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lastRenderedPageBreak/>
        <w:t>скорость слежения и считывания, размещаться в зонах, обеспечивающих восприятие информации, содержащейся в средствах отображения.</w:t>
      </w:r>
    </w:p>
    <w:p w:rsidR="00E47A36" w:rsidRPr="00E47A36" w:rsidRDefault="00E47A36" w:rsidP="00E47A36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Визуальные средства отображения информации должны иметь освещение, обеспечивающее восприятие отображаемой информации с места выполнения работ.</w:t>
      </w:r>
    </w:p>
    <w:p w:rsidR="00E47A36" w:rsidRPr="00E47A36" w:rsidRDefault="00E47A36" w:rsidP="00E47A36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Размещение органов управления машинами и оборудованием на рабочем месте (в рабочей зоне) должно обеспечивать соблюдение государственных требований охраны труда, в том числе учитывать рабочую позу работника, функциональное назначение органа управления, частоту применения, последовательность использования, функциональную связь с соответствующими средствами отображения информации.</w:t>
      </w:r>
    </w:p>
    <w:p w:rsidR="00E47A36" w:rsidRPr="00E47A36" w:rsidRDefault="00E47A36" w:rsidP="00E47A36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 xml:space="preserve">Расстояние между органами управления машинами и оборудованием должно исключать возможность произвольного изменения </w:t>
      </w:r>
      <w:proofErr w:type="gramStart"/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положения</w:t>
      </w:r>
      <w:proofErr w:type="gramEnd"/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 xml:space="preserve"> не задействованного органа управления при манипуляции с иным смежным органом управления.</w:t>
      </w:r>
    </w:p>
    <w:p w:rsidR="00E47A36" w:rsidRPr="00E47A36" w:rsidRDefault="00E47A36" w:rsidP="00E47A36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proofErr w:type="gramStart"/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 xml:space="preserve">Машины, механизмы, производственное оборудование, являющиеся источником </w:t>
      </w:r>
      <w:proofErr w:type="spellStart"/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травмоопасности</w:t>
      </w:r>
      <w:proofErr w:type="spellEnd"/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, в соответствии с требованиями технических регламентов должны оснащаться защитными ограждениями и блокировками, исключающими работу оборудования при снятии защитного ограждения, при нахождении человека или частей его тела в зоне работы травмирующих частей и агрегатов, эксплуатация таких машин, механизмов, производственного оборудования должна осуществляться в соответствии с требованиями технической (эксплуатационной) документации и с соблюдением государственных требований</w:t>
      </w:r>
      <w:proofErr w:type="gramEnd"/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 xml:space="preserve"> охраны труда.</w:t>
      </w:r>
    </w:p>
    <w:p w:rsidR="00E47A36" w:rsidRPr="00E47A36" w:rsidRDefault="00E47A36" w:rsidP="00E47A36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 xml:space="preserve">Участки и зоны, где работодателем по результатам проведенной им оценки профессиональных рисков определена высокая вероятность </w:t>
      </w:r>
      <w:proofErr w:type="spellStart"/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травмирования</w:t>
      </w:r>
      <w:proofErr w:type="spellEnd"/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 xml:space="preserve"> работников, должны быть обозначены разметкой сигнальной и/или знаками безопасности с учетом государственных требований охраны труда.</w:t>
      </w:r>
    </w:p>
    <w:p w:rsidR="00E47A36" w:rsidRPr="00E47A36" w:rsidRDefault="00E47A36" w:rsidP="00E47A36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 xml:space="preserve">Применение знаков безопасности и разметки сигнальной дополняется информированием работника </w:t>
      </w:r>
      <w:proofErr w:type="gramStart"/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всеми доступными работодателю способами</w:t>
      </w:r>
      <w:proofErr w:type="gramEnd"/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, предусмотренными системой управления охраной труда, в целях предупреждения или уменьшения воздействия на работников вредных и (или) опасных производственных факторов при осуществлении ими трудовой деятельности.</w:t>
      </w:r>
    </w:p>
    <w:p w:rsidR="00E47A36" w:rsidRPr="00E47A36" w:rsidRDefault="00E47A36" w:rsidP="00E47A36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Рабочее место (рабочая зона), при осуществлении на нем работ по подъему и перемещению людей и грузов оснащается вспомогательным подъемно-транспортным оборудованием (средствами) с учетом государственных требований охраны труда.</w:t>
      </w:r>
    </w:p>
    <w:p w:rsidR="00E47A36" w:rsidRPr="00E47A36" w:rsidRDefault="00E47A36" w:rsidP="00E47A36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lastRenderedPageBreak/>
        <w:t>При организации рабочих мест их взаимное расположение и компоновка должны обеспечивать безопасный доступ занятых на них работников на каждое рабочее место и возможность быстрой эвакуации работников при возникновении аварийной или иной чрезвычайной ситуации в соответствии с государственными требованиями охраны труда. Пути эвакуации и проходы должны быть свободны для движения, обозначены соответствующими указателями и иметь освещенность, обеспечивающую их восприятие.</w:t>
      </w:r>
    </w:p>
    <w:p w:rsidR="00E47A36" w:rsidRPr="0025093F" w:rsidRDefault="00E47A36" w:rsidP="0025093F">
      <w:pPr>
        <w:shd w:val="clear" w:color="auto" w:fill="FFFFFF"/>
        <w:spacing w:before="585" w:after="0" w:line="240" w:lineRule="auto"/>
        <w:rPr>
          <w:rFonts w:ascii="var(--content-font)" w:eastAsia="Times New Roman" w:hAnsi="var(--content-font)" w:cs="Arial"/>
          <w:b/>
          <w:i/>
          <w:color w:val="00B050"/>
          <w:spacing w:val="-3"/>
          <w:sz w:val="27"/>
          <w:szCs w:val="27"/>
          <w:lang w:eastAsia="ru-RU"/>
        </w:rPr>
      </w:pPr>
      <w:r w:rsidRPr="0025093F">
        <w:rPr>
          <w:rFonts w:ascii="var(--content-font)" w:eastAsia="Times New Roman" w:hAnsi="var(--content-font)" w:cs="Arial"/>
          <w:b/>
          <w:i/>
          <w:color w:val="00B050"/>
          <w:spacing w:val="-3"/>
          <w:sz w:val="27"/>
          <w:szCs w:val="27"/>
          <w:lang w:eastAsia="ru-RU"/>
        </w:rPr>
        <w:t>Требования к безопасному содержанию рабочего места</w:t>
      </w:r>
    </w:p>
    <w:p w:rsidR="00E47A36" w:rsidRPr="00E47A36" w:rsidRDefault="00E47A36" w:rsidP="00E47A36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Рабочее место (рабочая зона) и взаимное расположение его элементов должны обеспечивать содержание, техническое обслуживание, уборку и чистку используемых на рабочем месте машин и оборудования, инструментов и мебели с учетом государственных требований охраны труда.</w:t>
      </w:r>
    </w:p>
    <w:p w:rsidR="00E47A36" w:rsidRPr="00E47A36" w:rsidRDefault="00E47A36" w:rsidP="00E47A36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</w:pPr>
      <w:r w:rsidRPr="00E47A36">
        <w:rPr>
          <w:rFonts w:ascii="var(--content-font)" w:eastAsia="Times New Roman" w:hAnsi="var(--content-font)" w:cs="Arial"/>
          <w:color w:val="000000"/>
          <w:spacing w:val="-3"/>
          <w:sz w:val="27"/>
          <w:szCs w:val="27"/>
          <w:lang w:eastAsia="ru-RU"/>
        </w:rPr>
        <w:t>Организация и содержание рабочих мест, а также расстояния между рабочими местами (рабочими зонами) должны обеспечивать безопасное передвижение работников и транспортных средств, безопасные действия с сырьем, материалами, заготовками, полуфабрикатами при соблюдении государственных требований охраны труда.</w:t>
      </w:r>
    </w:p>
    <w:sectPr w:rsidR="00E47A36" w:rsidRPr="00E47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player-main-font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ar(--content-font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6C00"/>
    <w:multiLevelType w:val="multilevel"/>
    <w:tmpl w:val="09CE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8D4A5A"/>
    <w:multiLevelType w:val="multilevel"/>
    <w:tmpl w:val="67D6E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026897"/>
    <w:multiLevelType w:val="multilevel"/>
    <w:tmpl w:val="66403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F85F7A"/>
    <w:multiLevelType w:val="multilevel"/>
    <w:tmpl w:val="5236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EF7F9B"/>
    <w:multiLevelType w:val="multilevel"/>
    <w:tmpl w:val="68469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B22B8B"/>
    <w:multiLevelType w:val="multilevel"/>
    <w:tmpl w:val="58726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0F0609"/>
    <w:multiLevelType w:val="multilevel"/>
    <w:tmpl w:val="5EA0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20104D"/>
    <w:multiLevelType w:val="multilevel"/>
    <w:tmpl w:val="0B1EE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1E166A"/>
    <w:multiLevelType w:val="multilevel"/>
    <w:tmpl w:val="395E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C4E1F9E"/>
    <w:multiLevelType w:val="multilevel"/>
    <w:tmpl w:val="43EAC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F066AEC"/>
    <w:multiLevelType w:val="multilevel"/>
    <w:tmpl w:val="702A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B9461C"/>
    <w:multiLevelType w:val="multilevel"/>
    <w:tmpl w:val="E0DCD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46201AD"/>
    <w:multiLevelType w:val="multilevel"/>
    <w:tmpl w:val="EB34B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6F7500"/>
    <w:multiLevelType w:val="multilevel"/>
    <w:tmpl w:val="80C0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816371"/>
    <w:multiLevelType w:val="multilevel"/>
    <w:tmpl w:val="75BAC8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F9287E"/>
    <w:multiLevelType w:val="multilevel"/>
    <w:tmpl w:val="5348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2B3FAE"/>
    <w:multiLevelType w:val="multilevel"/>
    <w:tmpl w:val="62C47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27461B"/>
    <w:multiLevelType w:val="multilevel"/>
    <w:tmpl w:val="70365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29F7E11"/>
    <w:multiLevelType w:val="multilevel"/>
    <w:tmpl w:val="68783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93E1362"/>
    <w:multiLevelType w:val="multilevel"/>
    <w:tmpl w:val="7FEC2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BAF44B7"/>
    <w:multiLevelType w:val="multilevel"/>
    <w:tmpl w:val="D15A1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CA063B3"/>
    <w:multiLevelType w:val="multilevel"/>
    <w:tmpl w:val="2B74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5036C9"/>
    <w:multiLevelType w:val="multilevel"/>
    <w:tmpl w:val="F1A6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1572EE3"/>
    <w:multiLevelType w:val="multilevel"/>
    <w:tmpl w:val="DD9A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3B3645"/>
    <w:multiLevelType w:val="multilevel"/>
    <w:tmpl w:val="447CB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77C78F3"/>
    <w:multiLevelType w:val="multilevel"/>
    <w:tmpl w:val="8408B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BD4024"/>
    <w:multiLevelType w:val="multilevel"/>
    <w:tmpl w:val="AA482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A025025"/>
    <w:multiLevelType w:val="multilevel"/>
    <w:tmpl w:val="BE6EFB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CCB208B"/>
    <w:multiLevelType w:val="multilevel"/>
    <w:tmpl w:val="3F96B0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DAF4CF3"/>
    <w:multiLevelType w:val="multilevel"/>
    <w:tmpl w:val="97644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F5F0F7C"/>
    <w:multiLevelType w:val="multilevel"/>
    <w:tmpl w:val="8AE88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10713B2"/>
    <w:multiLevelType w:val="multilevel"/>
    <w:tmpl w:val="7578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862A86"/>
    <w:multiLevelType w:val="multilevel"/>
    <w:tmpl w:val="1B3C3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22E4C45"/>
    <w:multiLevelType w:val="multilevel"/>
    <w:tmpl w:val="5A086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469569D"/>
    <w:multiLevelType w:val="multilevel"/>
    <w:tmpl w:val="1E36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8A4A16"/>
    <w:multiLevelType w:val="multilevel"/>
    <w:tmpl w:val="0010C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94373C4"/>
    <w:multiLevelType w:val="multilevel"/>
    <w:tmpl w:val="05C83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C4F6FA2"/>
    <w:multiLevelType w:val="multilevel"/>
    <w:tmpl w:val="ACEC8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0081FAE"/>
    <w:multiLevelType w:val="multilevel"/>
    <w:tmpl w:val="14263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1E4146B"/>
    <w:multiLevelType w:val="multilevel"/>
    <w:tmpl w:val="F5CA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7216D23"/>
    <w:multiLevelType w:val="multilevel"/>
    <w:tmpl w:val="43CE9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7DD2449"/>
    <w:multiLevelType w:val="multilevel"/>
    <w:tmpl w:val="9A345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7E679A1"/>
    <w:multiLevelType w:val="multilevel"/>
    <w:tmpl w:val="B816A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8563E46"/>
    <w:multiLevelType w:val="multilevel"/>
    <w:tmpl w:val="9BD6E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E2382B"/>
    <w:multiLevelType w:val="multilevel"/>
    <w:tmpl w:val="EB80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A764E39"/>
    <w:multiLevelType w:val="multilevel"/>
    <w:tmpl w:val="69C2A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D3042C"/>
    <w:multiLevelType w:val="multilevel"/>
    <w:tmpl w:val="9426F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5"/>
  </w:num>
  <w:num w:numId="3">
    <w:abstractNumId w:val="1"/>
  </w:num>
  <w:num w:numId="4">
    <w:abstractNumId w:val="6"/>
  </w:num>
  <w:num w:numId="5">
    <w:abstractNumId w:val="32"/>
  </w:num>
  <w:num w:numId="6">
    <w:abstractNumId w:val="38"/>
  </w:num>
  <w:num w:numId="7">
    <w:abstractNumId w:val="14"/>
  </w:num>
  <w:num w:numId="8">
    <w:abstractNumId w:val="20"/>
  </w:num>
  <w:num w:numId="9">
    <w:abstractNumId w:val="43"/>
  </w:num>
  <w:num w:numId="10">
    <w:abstractNumId w:val="41"/>
  </w:num>
  <w:num w:numId="11">
    <w:abstractNumId w:val="4"/>
  </w:num>
  <w:num w:numId="12">
    <w:abstractNumId w:val="29"/>
  </w:num>
  <w:num w:numId="13">
    <w:abstractNumId w:val="35"/>
  </w:num>
  <w:num w:numId="14">
    <w:abstractNumId w:val="36"/>
  </w:num>
  <w:num w:numId="15">
    <w:abstractNumId w:val="9"/>
  </w:num>
  <w:num w:numId="16">
    <w:abstractNumId w:val="22"/>
  </w:num>
  <w:num w:numId="17">
    <w:abstractNumId w:val="10"/>
  </w:num>
  <w:num w:numId="18">
    <w:abstractNumId w:val="45"/>
  </w:num>
  <w:num w:numId="19">
    <w:abstractNumId w:val="44"/>
  </w:num>
  <w:num w:numId="20">
    <w:abstractNumId w:val="3"/>
  </w:num>
  <w:num w:numId="21">
    <w:abstractNumId w:val="40"/>
  </w:num>
  <w:num w:numId="22">
    <w:abstractNumId w:val="5"/>
  </w:num>
  <w:num w:numId="23">
    <w:abstractNumId w:val="21"/>
  </w:num>
  <w:num w:numId="24">
    <w:abstractNumId w:val="28"/>
  </w:num>
  <w:num w:numId="25">
    <w:abstractNumId w:val="16"/>
  </w:num>
  <w:num w:numId="26">
    <w:abstractNumId w:val="2"/>
  </w:num>
  <w:num w:numId="27">
    <w:abstractNumId w:val="33"/>
  </w:num>
  <w:num w:numId="28">
    <w:abstractNumId w:val="11"/>
  </w:num>
  <w:num w:numId="29">
    <w:abstractNumId w:val="13"/>
  </w:num>
  <w:num w:numId="30">
    <w:abstractNumId w:val="27"/>
  </w:num>
  <w:num w:numId="31">
    <w:abstractNumId w:val="7"/>
  </w:num>
  <w:num w:numId="32">
    <w:abstractNumId w:val="26"/>
  </w:num>
  <w:num w:numId="33">
    <w:abstractNumId w:val="37"/>
  </w:num>
  <w:num w:numId="34">
    <w:abstractNumId w:val="24"/>
  </w:num>
  <w:num w:numId="35">
    <w:abstractNumId w:val="0"/>
  </w:num>
  <w:num w:numId="36">
    <w:abstractNumId w:val="23"/>
  </w:num>
  <w:num w:numId="37">
    <w:abstractNumId w:val="19"/>
  </w:num>
  <w:num w:numId="38">
    <w:abstractNumId w:val="12"/>
  </w:num>
  <w:num w:numId="39">
    <w:abstractNumId w:val="46"/>
  </w:num>
  <w:num w:numId="40">
    <w:abstractNumId w:val="18"/>
  </w:num>
  <w:num w:numId="41">
    <w:abstractNumId w:val="34"/>
  </w:num>
  <w:num w:numId="42">
    <w:abstractNumId w:val="17"/>
  </w:num>
  <w:num w:numId="43">
    <w:abstractNumId w:val="42"/>
  </w:num>
  <w:num w:numId="44">
    <w:abstractNumId w:val="30"/>
  </w:num>
  <w:num w:numId="45">
    <w:abstractNumId w:val="39"/>
  </w:num>
  <w:num w:numId="46">
    <w:abstractNumId w:val="31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A36"/>
    <w:rsid w:val="00002A1E"/>
    <w:rsid w:val="00025817"/>
    <w:rsid w:val="000B2DAB"/>
    <w:rsid w:val="001A2C00"/>
    <w:rsid w:val="001E47F6"/>
    <w:rsid w:val="0025093F"/>
    <w:rsid w:val="004A378B"/>
    <w:rsid w:val="004B73B4"/>
    <w:rsid w:val="005F2D3A"/>
    <w:rsid w:val="00895AFA"/>
    <w:rsid w:val="009C3341"/>
    <w:rsid w:val="00C16389"/>
    <w:rsid w:val="00CA067E"/>
    <w:rsid w:val="00CC3C04"/>
    <w:rsid w:val="00D1391E"/>
    <w:rsid w:val="00D47787"/>
    <w:rsid w:val="00E47A36"/>
    <w:rsid w:val="00F40431"/>
    <w:rsid w:val="00F7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00"/>
  </w:style>
  <w:style w:type="paragraph" w:styleId="3">
    <w:name w:val="heading 3"/>
    <w:basedOn w:val="a"/>
    <w:link w:val="30"/>
    <w:uiPriority w:val="9"/>
    <w:qFormat/>
    <w:rsid w:val="001A2C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47A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C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A2C00"/>
    <w:rPr>
      <w:b/>
      <w:bCs/>
    </w:rPr>
  </w:style>
  <w:style w:type="paragraph" w:styleId="a4">
    <w:name w:val="List Paragraph"/>
    <w:basedOn w:val="a"/>
    <w:uiPriority w:val="34"/>
    <w:qFormat/>
    <w:rsid w:val="001A2C0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E47A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title">
    <w:name w:val="text-title"/>
    <w:basedOn w:val="a"/>
    <w:rsid w:val="00E4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block">
    <w:name w:val="paragraph-block"/>
    <w:basedOn w:val="a"/>
    <w:rsid w:val="00E4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blockcaption">
    <w:name w:val="media-block__caption"/>
    <w:basedOn w:val="a"/>
    <w:rsid w:val="00E4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7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00"/>
  </w:style>
  <w:style w:type="paragraph" w:styleId="3">
    <w:name w:val="heading 3"/>
    <w:basedOn w:val="a"/>
    <w:link w:val="30"/>
    <w:uiPriority w:val="9"/>
    <w:qFormat/>
    <w:rsid w:val="001A2C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E47A3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C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A2C00"/>
    <w:rPr>
      <w:b/>
      <w:bCs/>
    </w:rPr>
  </w:style>
  <w:style w:type="paragraph" w:styleId="a4">
    <w:name w:val="List Paragraph"/>
    <w:basedOn w:val="a"/>
    <w:uiPriority w:val="34"/>
    <w:qFormat/>
    <w:rsid w:val="001A2C0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E47A3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title">
    <w:name w:val="text-title"/>
    <w:basedOn w:val="a"/>
    <w:rsid w:val="00E4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block">
    <w:name w:val="paragraph-block"/>
    <w:basedOn w:val="a"/>
    <w:rsid w:val="00E4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blockcaption">
    <w:name w:val="media-block__caption"/>
    <w:basedOn w:val="a"/>
    <w:rsid w:val="00E47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17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17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8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59757">
          <w:marLeft w:val="0"/>
          <w:marRight w:val="0"/>
          <w:marTop w:val="10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4227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9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20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1936937">
              <w:blockQuote w:val="1"/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39149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1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98180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055710">
              <w:blockQuote w:val="1"/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40712">
              <w:blockQuote w:val="1"/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362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3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84444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7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54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90155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46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89168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4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25505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7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9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4827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64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6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7511253">
              <w:blockQuote w:val="1"/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44583">
              <w:blockQuote w:val="1"/>
              <w:marLeft w:val="0"/>
              <w:marRight w:val="0"/>
              <w:marTop w:val="8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0613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3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05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3174802">
              <w:blockQuote w:val="1"/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889445">
              <w:blockQuote w:val="1"/>
              <w:marLeft w:val="0"/>
              <w:marRight w:val="0"/>
              <w:marTop w:val="8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6757">
              <w:blockQuote w:val="1"/>
              <w:marLeft w:val="0"/>
              <w:marRight w:val="0"/>
              <w:marTop w:val="8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5595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6575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9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9335009">
              <w:blockQuote w:val="1"/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477632">
              <w:blockQuote w:val="1"/>
              <w:marLeft w:val="0"/>
              <w:marRight w:val="0"/>
              <w:marTop w:val="8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79167">
              <w:blockQuote w:val="1"/>
              <w:marLeft w:val="0"/>
              <w:marRight w:val="0"/>
              <w:marTop w:val="8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6664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35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3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6156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4966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12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918617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1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3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055408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8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53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501924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829571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3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21655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39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3672071">
              <w:blockQuote w:val="1"/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178932">
              <w:blockQuote w:val="1"/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381">
              <w:blockQuote w:val="1"/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630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2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9861123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2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1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61473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67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15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46343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8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67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397247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4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886929">
              <w:blockQuote w:val="1"/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5</Pages>
  <Words>1319</Words>
  <Characters>7519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11</cp:revision>
  <cp:lastPrinted>2022-09-19T07:42:00Z</cp:lastPrinted>
  <dcterms:created xsi:type="dcterms:W3CDTF">2022-09-14T13:23:00Z</dcterms:created>
  <dcterms:modified xsi:type="dcterms:W3CDTF">2022-10-24T08:54:00Z</dcterms:modified>
</cp:coreProperties>
</file>