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>На</w:t>
      </w:r>
      <w:r w:rsidR="006A2F3F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r w:rsidR="006A2F3F">
        <w:rPr>
          <w:rFonts w:ascii="Times New Roman" w:hAnsi="Times New Roman"/>
          <w:b/>
          <w:sz w:val="28"/>
          <w:szCs w:val="28"/>
        </w:rPr>
        <w:t>оператора по производству изделий из бетон</w:t>
      </w:r>
      <w:bookmarkEnd w:id="0"/>
      <w:r w:rsidR="006A2F3F">
        <w:rPr>
          <w:rFonts w:ascii="Times New Roman" w:hAnsi="Times New Roman"/>
          <w:b/>
          <w:sz w:val="28"/>
          <w:szCs w:val="28"/>
        </w:rPr>
        <w:t xml:space="preserve">а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выполнения работ на оператора могут воздействовать следующие опасные и вредные производственные факторы, профессиональные риски и опасности: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движущиеся машины и механизмы;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части производственного оборудования;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острые кромки, заусенцы и шероховатости на поверхности оборудования, инструмента;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повышенный уровень шума на рабочем месте;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запыленность воздуха рабочей зоны;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температура поверхности оборудования и материалов;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повышенное значение напряжения в электрической цепи, замыкание которой может пройти через тело человека;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воздействие вредных веществ (при применении материалов, содержащих химические добавки); 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освещенность рабочей зоны;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напряженность, монотонность труда;</w:t>
      </w:r>
    </w:p>
    <w:p w:rsidR="006A2F3F" w:rsidRPr="006A2F3F" w:rsidRDefault="006A2F3F" w:rsidP="006A2F3F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3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нагрузка на зрительные органы;</w:t>
      </w: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защиты, обеспечивающие защиту всех работников данного производства, связанные конструктивно и (или) функционально с 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lastRenderedPageBreak/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77F"/>
    <w:multiLevelType w:val="hybridMultilevel"/>
    <w:tmpl w:val="14CC34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2C00"/>
    <w:rsid w:val="001C1EF8"/>
    <w:rsid w:val="001C7775"/>
    <w:rsid w:val="003148CB"/>
    <w:rsid w:val="003747E5"/>
    <w:rsid w:val="003E3919"/>
    <w:rsid w:val="004B73B4"/>
    <w:rsid w:val="00550264"/>
    <w:rsid w:val="00557CB4"/>
    <w:rsid w:val="005B61D1"/>
    <w:rsid w:val="006A2F3F"/>
    <w:rsid w:val="006F23AA"/>
    <w:rsid w:val="0080170E"/>
    <w:rsid w:val="0084546B"/>
    <w:rsid w:val="00847661"/>
    <w:rsid w:val="00AE5024"/>
    <w:rsid w:val="00B96240"/>
    <w:rsid w:val="00C80958"/>
    <w:rsid w:val="00CB0086"/>
    <w:rsid w:val="00D1391E"/>
    <w:rsid w:val="00D47787"/>
    <w:rsid w:val="00E125FF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21</cp:revision>
  <cp:lastPrinted>2022-09-19T07:42:00Z</cp:lastPrinted>
  <dcterms:created xsi:type="dcterms:W3CDTF">2022-09-14T13:17:00Z</dcterms:created>
  <dcterms:modified xsi:type="dcterms:W3CDTF">2023-06-26T08:42:00Z</dcterms:modified>
</cp:coreProperties>
</file>